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D0DE" w14:textId="6D7EDB17" w:rsidR="00396D90" w:rsidRDefault="00396D90" w:rsidP="00396D90">
      <w:pPr>
        <w:jc w:val="center"/>
        <w:rPr>
          <w:rFonts w:ascii="Arial" w:hAnsi="Arial" w:cs="Arial"/>
          <w:b/>
          <w:bCs/>
          <w:color w:val="000000"/>
          <w:sz w:val="22"/>
          <w:szCs w:val="22"/>
        </w:rPr>
      </w:pPr>
      <w:r w:rsidRPr="005047A1">
        <w:rPr>
          <w:rFonts w:ascii="Arial" w:hAnsi="Arial" w:cs="Arial"/>
          <w:b/>
          <w:bCs/>
          <w:color w:val="000000"/>
          <w:sz w:val="22"/>
          <w:szCs w:val="22"/>
        </w:rPr>
        <w:t xml:space="preserve">Peer Reviewed </w:t>
      </w:r>
      <w:r w:rsidR="002847F2" w:rsidRPr="005047A1">
        <w:rPr>
          <w:rFonts w:ascii="Arial" w:hAnsi="Arial" w:cs="Arial"/>
          <w:b/>
          <w:bCs/>
          <w:color w:val="000000"/>
          <w:sz w:val="22"/>
          <w:szCs w:val="22"/>
        </w:rPr>
        <w:t xml:space="preserve">Medical Papers Submitted To Various Medical Journals, Evidencing A Multitude Of </w:t>
      </w:r>
      <w:r w:rsidRPr="005047A1">
        <w:rPr>
          <w:rFonts w:ascii="Arial" w:hAnsi="Arial" w:cs="Arial"/>
          <w:b/>
          <w:bCs/>
          <w:color w:val="000000"/>
          <w:sz w:val="22"/>
          <w:szCs w:val="22"/>
        </w:rPr>
        <w:t xml:space="preserve">Adverse Events </w:t>
      </w:r>
      <w:r w:rsidR="002847F2" w:rsidRPr="005047A1">
        <w:rPr>
          <w:rFonts w:ascii="Arial" w:hAnsi="Arial" w:cs="Arial"/>
          <w:b/>
          <w:bCs/>
          <w:color w:val="000000"/>
          <w:sz w:val="22"/>
          <w:szCs w:val="22"/>
        </w:rPr>
        <w:t xml:space="preserve">In </w:t>
      </w:r>
      <w:r w:rsidRPr="005047A1">
        <w:rPr>
          <w:rFonts w:ascii="Arial" w:hAnsi="Arial" w:cs="Arial"/>
          <w:b/>
          <w:bCs/>
          <w:color w:val="000000"/>
          <w:sz w:val="22"/>
          <w:szCs w:val="22"/>
        </w:rPr>
        <w:t>Covid</w:t>
      </w:r>
      <w:r w:rsidR="002847F2" w:rsidRPr="005047A1">
        <w:rPr>
          <w:rFonts w:ascii="Arial" w:hAnsi="Arial" w:cs="Arial"/>
          <w:b/>
          <w:bCs/>
          <w:color w:val="000000"/>
          <w:sz w:val="22"/>
          <w:szCs w:val="22"/>
        </w:rPr>
        <w:t>-19 Vaccine Recipients</w:t>
      </w:r>
    </w:p>
    <w:p w14:paraId="36A7FA84" w14:textId="654268DA" w:rsidR="006423E6" w:rsidRDefault="006423E6" w:rsidP="00396D90">
      <w:pPr>
        <w:jc w:val="center"/>
        <w:rPr>
          <w:rFonts w:ascii="Arial" w:hAnsi="Arial" w:cs="Arial"/>
          <w:b/>
          <w:bCs/>
          <w:color w:val="000000"/>
          <w:sz w:val="22"/>
          <w:szCs w:val="22"/>
        </w:rPr>
      </w:pPr>
    </w:p>
    <w:tbl>
      <w:tblPr>
        <w:tblStyle w:val="TableGrid"/>
        <w:tblW w:w="0" w:type="auto"/>
        <w:tblLook w:val="04A0" w:firstRow="1" w:lastRow="0" w:firstColumn="1" w:lastColumn="0" w:noHBand="0" w:noVBand="1"/>
      </w:tblPr>
      <w:tblGrid>
        <w:gridCol w:w="9010"/>
      </w:tblGrid>
      <w:tr w:rsidR="006423E6" w:rsidRPr="005047A1" w14:paraId="2750B08F" w14:textId="77777777" w:rsidTr="00990D22">
        <w:tc>
          <w:tcPr>
            <w:tcW w:w="9010" w:type="dxa"/>
            <w:shd w:val="clear" w:color="auto" w:fill="BDD6EE" w:themeFill="accent5" w:themeFillTint="66"/>
          </w:tcPr>
          <w:p w14:paraId="5DCAF239" w14:textId="77777777" w:rsidR="006423E6" w:rsidRPr="005047A1" w:rsidRDefault="006423E6" w:rsidP="00990D22">
            <w:pPr>
              <w:rPr>
                <w:rFonts w:ascii="Arial" w:hAnsi="Arial" w:cs="Arial"/>
                <w:b/>
                <w:bCs/>
                <w:color w:val="000000"/>
                <w:sz w:val="22"/>
                <w:szCs w:val="22"/>
              </w:rPr>
            </w:pPr>
            <w:r w:rsidRPr="005047A1">
              <w:rPr>
                <w:rFonts w:ascii="Arial" w:hAnsi="Arial" w:cs="Arial"/>
                <w:b/>
                <w:bCs/>
                <w:color w:val="000000"/>
                <w:sz w:val="22"/>
                <w:szCs w:val="22"/>
              </w:rPr>
              <w:t>Myocarditis (includes terms: Inflammatory Heart Reactions &amp; Myocardial) </w:t>
            </w:r>
          </w:p>
          <w:p w14:paraId="4DBB58F6" w14:textId="77777777" w:rsidR="006423E6" w:rsidRPr="005047A1" w:rsidRDefault="006423E6" w:rsidP="00990D22">
            <w:pPr>
              <w:rPr>
                <w:rFonts w:ascii="Arial" w:hAnsi="Arial" w:cs="Arial"/>
                <w:color w:val="000000"/>
                <w:sz w:val="22"/>
                <w:szCs w:val="22"/>
              </w:rPr>
            </w:pPr>
          </w:p>
        </w:tc>
      </w:tr>
      <w:tr w:rsidR="006423E6" w:rsidRPr="005047A1" w14:paraId="4806B085" w14:textId="77777777" w:rsidTr="00990D22">
        <w:trPr>
          <w:trHeight w:val="73"/>
        </w:trPr>
        <w:tc>
          <w:tcPr>
            <w:tcW w:w="9010" w:type="dxa"/>
          </w:tcPr>
          <w:p w14:paraId="37FFDA44" w14:textId="77777777" w:rsidR="006423E6" w:rsidRDefault="006423E6" w:rsidP="00990D22">
            <w:pPr>
              <w:rPr>
                <w:rFonts w:ascii="Arial" w:hAnsi="Arial" w:cs="Arial"/>
                <w:color w:val="000000"/>
                <w:sz w:val="22"/>
                <w:szCs w:val="22"/>
              </w:rPr>
            </w:pPr>
            <w:r w:rsidRPr="005047A1">
              <w:rPr>
                <w:rFonts w:ascii="Arial" w:hAnsi="Arial" w:cs="Arial"/>
                <w:color w:val="000000"/>
                <w:sz w:val="22"/>
                <w:szCs w:val="22"/>
              </w:rPr>
              <w:t>An inflammation of the heart muscle (myocardium). The inflammation can reduce the heart's ability to pump and cause rapid or irregular heart rhythms (arrhythmias). Signs and symptoms of myocarditis include chest pain, fatigue, shortness of breath, and rapid or irregular heartbeats. In a small percentage of cases persons with myocarditis can be at risk of sudden death following strenuous activity. Some sufferers of myocarditis may require heart surgery or a heart transplant later in life. </w:t>
            </w:r>
          </w:p>
          <w:p w14:paraId="5D921399" w14:textId="2BDC2839" w:rsidR="009F33D9" w:rsidRPr="005047A1" w:rsidRDefault="009F33D9" w:rsidP="00990D22">
            <w:pPr>
              <w:rPr>
                <w:rFonts w:ascii="Arial" w:hAnsi="Arial" w:cs="Arial"/>
                <w:sz w:val="22"/>
                <w:szCs w:val="22"/>
              </w:rPr>
            </w:pPr>
          </w:p>
        </w:tc>
      </w:tr>
    </w:tbl>
    <w:p w14:paraId="43AEB349"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Myocarditis after mRNA vaccination against SARS-CoV-2, a case series: </w:t>
      </w:r>
      <w:hyperlink r:id="rId8" w:history="1">
        <w:r w:rsidRPr="005047A1">
          <w:rPr>
            <w:rStyle w:val="Hyperlink"/>
            <w:rFonts w:ascii="Arial" w:hAnsi="Arial" w:cs="Arial"/>
            <w:sz w:val="22"/>
            <w:szCs w:val="22"/>
          </w:rPr>
          <w:t>https://www.sciencedirect.com/science/article/pii/S2666602221000409</w:t>
        </w:r>
      </w:hyperlink>
    </w:p>
    <w:p w14:paraId="2020D09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9" w:history="1">
        <w:r w:rsidRPr="005047A1">
          <w:rPr>
            <w:rStyle w:val="Hyperlink"/>
            <w:rFonts w:ascii="Arial" w:hAnsi="Arial" w:cs="Arial"/>
            <w:sz w:val="22"/>
            <w:szCs w:val="22"/>
          </w:rPr>
          <w:t>https://jamanetwork.com/journals/jamacardiology/fullarticle/2781601</w:t>
        </w:r>
      </w:hyperlink>
    </w:p>
    <w:p w14:paraId="25EFC964"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 Association of myocarditis with the BNT162b2 messenger RNA COVID-19 vaccine in a case series of children: </w:t>
      </w:r>
      <w:hyperlink r:id="rId10" w:history="1">
        <w:r w:rsidRPr="005047A1">
          <w:rPr>
            <w:rStyle w:val="Hyperlink"/>
            <w:rFonts w:ascii="Arial" w:hAnsi="Arial" w:cs="Arial"/>
            <w:sz w:val="22"/>
            <w:szCs w:val="22"/>
          </w:rPr>
          <w:t>https://pubmed.ncbi.nlm.nih.gov/34374740/</w:t>
        </w:r>
      </w:hyperlink>
    </w:p>
    <w:p w14:paraId="7B0DB733"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Acute symptomatic myocarditis in seven adolescents after Pfizer-BioNTech COVID-19 vaccination: </w:t>
      </w:r>
      <w:hyperlink r:id="rId11" w:history="1">
        <w:r w:rsidRPr="005047A1">
          <w:rPr>
            <w:rStyle w:val="Hyperlink"/>
            <w:rFonts w:ascii="Arial" w:hAnsi="Arial" w:cs="Arial"/>
            <w:sz w:val="22"/>
            <w:szCs w:val="22"/>
          </w:rPr>
          <w:t>https://pediatrics.aappublications.org/content/early/2021/06/04/peds.2021-052478</w:t>
        </w:r>
      </w:hyperlink>
    </w:p>
    <w:p w14:paraId="583A105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color w:val="000000" w:themeColor="text1"/>
          <w:sz w:val="22"/>
          <w:szCs w:val="22"/>
        </w:rPr>
        <w:t>Myocarditis and pericarditis</w:t>
      </w:r>
      <w:r w:rsidRPr="005047A1">
        <w:rPr>
          <w:rFonts w:ascii="Arial" w:hAnsi="Arial" w:cs="Arial"/>
          <w:color w:val="FFFFFF" w:themeColor="background1"/>
          <w:sz w:val="22"/>
          <w:szCs w:val="22"/>
        </w:rPr>
        <w:t xml:space="preserve"> </w:t>
      </w:r>
      <w:r w:rsidRPr="005047A1">
        <w:rPr>
          <w:rFonts w:ascii="Arial" w:hAnsi="Arial" w:cs="Arial"/>
          <w:sz w:val="22"/>
          <w:szCs w:val="22"/>
        </w:rPr>
        <w:t xml:space="preserve">after vaccination with COVID-19 mRNA: practical considerations for care providers: </w:t>
      </w:r>
      <w:hyperlink r:id="rId12" w:history="1">
        <w:r w:rsidRPr="005047A1">
          <w:rPr>
            <w:rStyle w:val="Hyperlink"/>
            <w:rFonts w:ascii="Arial" w:hAnsi="Arial" w:cs="Arial"/>
            <w:sz w:val="22"/>
            <w:szCs w:val="22"/>
          </w:rPr>
          <w:t>https://www.sciencedirect.com/science/article/pii/S0828282X21006243</w:t>
        </w:r>
      </w:hyperlink>
    </w:p>
    <w:p w14:paraId="4692D54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13" w:history="1">
        <w:r w:rsidRPr="005047A1">
          <w:rPr>
            <w:rStyle w:val="Hyperlink"/>
            <w:rFonts w:ascii="Arial" w:hAnsi="Arial" w:cs="Arial"/>
            <w:sz w:val="22"/>
            <w:szCs w:val="22"/>
          </w:rPr>
          <w:t>https://www.sciencedirect.com/science/article/pii/S1443950621011562</w:t>
        </w:r>
      </w:hyperlink>
    </w:p>
    <w:p w14:paraId="0A0C79D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with COVID-19 mRNA vaccines: </w:t>
      </w:r>
      <w:hyperlink r:id="rId14" w:history="1">
        <w:r w:rsidRPr="005047A1">
          <w:rPr>
            <w:rStyle w:val="Hyperlink"/>
            <w:rFonts w:ascii="Arial" w:hAnsi="Arial" w:cs="Arial"/>
            <w:sz w:val="22"/>
            <w:szCs w:val="22"/>
          </w:rPr>
          <w:t>https://www.ahajournals.org/doi/pdf/10.1161/CIRCULATIONAHA.121.056135</w:t>
        </w:r>
      </w:hyperlink>
    </w:p>
    <w:p w14:paraId="1BAB8C7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after COVID-19 vaccination: </w:t>
      </w:r>
      <w:hyperlink r:id="rId15" w:history="1">
        <w:r w:rsidRPr="005047A1">
          <w:rPr>
            <w:rStyle w:val="Hyperlink"/>
            <w:rFonts w:ascii="Arial" w:hAnsi="Arial" w:cs="Arial"/>
            <w:sz w:val="22"/>
            <w:szCs w:val="22"/>
          </w:rPr>
          <w:t>https://jamanetwork.com/journals/jama/fullarticle/2782900</w:t>
        </w:r>
      </w:hyperlink>
    </w:p>
    <w:p w14:paraId="1F389D2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temporally associated with COVID-19 vaccination: </w:t>
      </w:r>
      <w:hyperlink r:id="rId16" w:history="1">
        <w:r w:rsidRPr="005047A1">
          <w:rPr>
            <w:rStyle w:val="Hyperlink"/>
            <w:rFonts w:ascii="Arial" w:hAnsi="Arial" w:cs="Arial"/>
            <w:sz w:val="22"/>
            <w:szCs w:val="22"/>
          </w:rPr>
          <w:t>https://www.ahajournals.org/doi/pdf/10.1161/CIRCULATIONAHA.121.055891</w:t>
        </w:r>
      </w:hyperlink>
      <w:r w:rsidRPr="005047A1">
        <w:rPr>
          <w:rFonts w:ascii="Arial" w:hAnsi="Arial" w:cs="Arial"/>
          <w:sz w:val="22"/>
          <w:szCs w:val="22"/>
        </w:rPr>
        <w:t>.</w:t>
      </w:r>
    </w:p>
    <w:p w14:paraId="59F0C40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Vaccination Associated with Myocarditis in Adolescents: </w:t>
      </w:r>
      <w:hyperlink r:id="rId17" w:history="1">
        <w:r w:rsidRPr="005047A1">
          <w:rPr>
            <w:rStyle w:val="Hyperlink"/>
            <w:rFonts w:ascii="Arial" w:hAnsi="Arial" w:cs="Arial"/>
            <w:sz w:val="22"/>
            <w:szCs w:val="22"/>
          </w:rPr>
          <w:t>https://pediatrics.aappublications.org/content/pediatrics/early/2021/08/12/peds.2021-053427.full.pdf</w:t>
        </w:r>
      </w:hyperlink>
    </w:p>
    <w:p w14:paraId="049DB7A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BNT162b2 vaccine against COVID-19: </w:t>
      </w:r>
      <w:hyperlink r:id="rId18" w:history="1">
        <w:r w:rsidRPr="005047A1">
          <w:rPr>
            <w:rStyle w:val="Hyperlink"/>
            <w:rFonts w:ascii="Arial" w:hAnsi="Arial" w:cs="Arial"/>
            <w:sz w:val="22"/>
            <w:szCs w:val="22"/>
          </w:rPr>
          <w:t>https://pubmed.ncbi.nlm.nih.gov/33994339/</w:t>
        </w:r>
      </w:hyperlink>
    </w:p>
    <w:p w14:paraId="319B83D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Temporal association between COVID-19 vaccine Ad26.COV2.S and acute myocarditis: case report and review of the literature: </w:t>
      </w:r>
      <w:hyperlink r:id="rId19" w:history="1">
        <w:r w:rsidRPr="005047A1">
          <w:rPr>
            <w:rStyle w:val="Hyperlink"/>
            <w:rFonts w:ascii="Arial" w:hAnsi="Arial" w:cs="Arial"/>
            <w:sz w:val="22"/>
            <w:szCs w:val="22"/>
          </w:rPr>
          <w:t>https://www.sciencedirect.com/science/article/pii/S1553838921005789</w:t>
        </w:r>
      </w:hyperlink>
    </w:p>
    <w:p w14:paraId="361CD65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vaccine-induced myocarditis: a case report with review of the literature: </w:t>
      </w:r>
      <w:hyperlink r:id="rId20" w:history="1">
        <w:r w:rsidRPr="005047A1">
          <w:rPr>
            <w:rStyle w:val="Hyperlink"/>
            <w:rFonts w:ascii="Arial" w:hAnsi="Arial" w:cs="Arial"/>
            <w:sz w:val="22"/>
            <w:szCs w:val="22"/>
          </w:rPr>
          <w:t>https://www.sciencedirect.com/science/article/pii/S1871402121002253</w:t>
        </w:r>
      </w:hyperlink>
    </w:p>
    <w:p w14:paraId="0B56E92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Potential association between COVID-19 vaccine and myocarditis: clinical and CMR findings: </w:t>
      </w:r>
      <w:hyperlink r:id="rId21" w:history="1">
        <w:r w:rsidRPr="005047A1">
          <w:rPr>
            <w:rStyle w:val="Hyperlink"/>
            <w:rFonts w:ascii="Arial" w:hAnsi="Arial" w:cs="Arial"/>
            <w:sz w:val="22"/>
            <w:szCs w:val="22"/>
          </w:rPr>
          <w:t>https://www.sciencedirect.com/science/article/pii/S1936878X2100485X</w:t>
        </w:r>
      </w:hyperlink>
    </w:p>
    <w:p w14:paraId="203A223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Recurrence of acute myocarditis temporally associated with receipt of coronavirus mRNA disease vaccine 2019 (COVID-19) in a male adolescent: </w:t>
      </w:r>
      <w:hyperlink r:id="rId22" w:history="1">
        <w:r w:rsidRPr="005047A1">
          <w:rPr>
            <w:rStyle w:val="Hyperlink"/>
            <w:rFonts w:ascii="Arial" w:hAnsi="Arial" w:cs="Arial"/>
            <w:sz w:val="22"/>
            <w:szCs w:val="22"/>
          </w:rPr>
          <w:t>https://www.sciencedirect.com/science/article/pii/S002234762100617X</w:t>
        </w:r>
      </w:hyperlink>
    </w:p>
    <w:p w14:paraId="713FEE5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Fulminant myocarditis and systemic hyper inflammation temporally associated with BNT162b2 COVID-19 mRNA vaccination in two patients: </w:t>
      </w:r>
      <w:hyperlink r:id="rId23" w:history="1">
        <w:r w:rsidRPr="005047A1">
          <w:rPr>
            <w:rStyle w:val="Hyperlink"/>
            <w:rFonts w:ascii="Arial" w:hAnsi="Arial" w:cs="Arial"/>
            <w:sz w:val="22"/>
            <w:szCs w:val="22"/>
          </w:rPr>
          <w:t>https://www.sciencedirect.com/science/article/pii/S0167527321012286</w:t>
        </w:r>
      </w:hyperlink>
      <w:r w:rsidRPr="005047A1">
        <w:rPr>
          <w:rFonts w:ascii="Arial" w:hAnsi="Arial" w:cs="Arial"/>
          <w:sz w:val="22"/>
          <w:szCs w:val="22"/>
        </w:rPr>
        <w:t>.</w:t>
      </w:r>
    </w:p>
    <w:p w14:paraId="3CA7C00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BNT162b2 vaccine: </w:t>
      </w:r>
      <w:hyperlink r:id="rId24" w:history="1">
        <w:r w:rsidRPr="005047A1">
          <w:rPr>
            <w:rStyle w:val="Hyperlink"/>
            <w:rFonts w:ascii="Arial" w:hAnsi="Arial" w:cs="Arial"/>
            <w:sz w:val="22"/>
            <w:szCs w:val="22"/>
          </w:rPr>
          <w:t>https://www.sciencedirect.com/science/article/pii/S2214250921001530</w:t>
        </w:r>
      </w:hyperlink>
    </w:p>
    <w:p w14:paraId="0A7E6B0B"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Lymphohistocytic</w:t>
      </w:r>
      <w:proofErr w:type="spellEnd"/>
      <w:r w:rsidRPr="005047A1">
        <w:rPr>
          <w:rFonts w:ascii="Arial" w:hAnsi="Arial" w:cs="Arial"/>
          <w:sz w:val="22"/>
          <w:szCs w:val="22"/>
        </w:rPr>
        <w:t xml:space="preserve"> myocarditis after vaccination with COVID-19 Ad26.COV2.S viral vector: </w:t>
      </w:r>
      <w:hyperlink r:id="rId25" w:history="1">
        <w:r w:rsidRPr="005047A1">
          <w:rPr>
            <w:rStyle w:val="Hyperlink"/>
            <w:rFonts w:ascii="Arial" w:hAnsi="Arial" w:cs="Arial"/>
            <w:sz w:val="22"/>
            <w:szCs w:val="22"/>
          </w:rPr>
          <w:t>https://www.sciencedirect.com/science/article/pii/S2352906721001573</w:t>
        </w:r>
      </w:hyperlink>
    </w:p>
    <w:p w14:paraId="2EDD35B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vaccination with BNT162b2 in a healthy male: </w:t>
      </w:r>
      <w:hyperlink r:id="rId26" w:history="1">
        <w:r w:rsidRPr="005047A1">
          <w:rPr>
            <w:rStyle w:val="Hyperlink"/>
            <w:rFonts w:ascii="Arial" w:hAnsi="Arial" w:cs="Arial"/>
            <w:sz w:val="22"/>
            <w:szCs w:val="22"/>
          </w:rPr>
          <w:t>https://www.sciencedirect.com/science/article/pii/S0735675721005362</w:t>
        </w:r>
      </w:hyperlink>
    </w:p>
    <w:p w14:paraId="7761F06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Comirnaty (Pfizer) vaccination in a healthy male with previous SARS-CoV-2 infection: </w:t>
      </w:r>
      <w:hyperlink r:id="rId27" w:history="1">
        <w:r w:rsidRPr="005047A1">
          <w:rPr>
            <w:rStyle w:val="Hyperlink"/>
            <w:rFonts w:ascii="Arial" w:hAnsi="Arial" w:cs="Arial"/>
            <w:sz w:val="22"/>
            <w:szCs w:val="22"/>
          </w:rPr>
          <w:t>https://www.sciencedirect.com/science/article/pii/S1930043321005549</w:t>
        </w:r>
      </w:hyperlink>
    </w:p>
    <w:p w14:paraId="0350EAED"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Acute myocarditis after vaccination with SARS-CoV-2 mRNA-1273 mRNA: </w:t>
      </w:r>
      <w:hyperlink r:id="rId28" w:history="1">
        <w:r w:rsidRPr="005047A1">
          <w:rPr>
            <w:rStyle w:val="Hyperlink"/>
            <w:rFonts w:ascii="Arial" w:hAnsi="Arial" w:cs="Arial"/>
            <w:sz w:val="22"/>
            <w:szCs w:val="22"/>
          </w:rPr>
          <w:t>https://www.sciencedirect.com/science/article/pii/S2589790X21001931</w:t>
        </w:r>
      </w:hyperlink>
    </w:p>
    <w:p w14:paraId="5251467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SARS-CoV-2 vaccination in a 24-year-old man: </w:t>
      </w:r>
      <w:hyperlink r:id="rId29" w:history="1">
        <w:r w:rsidRPr="005047A1">
          <w:rPr>
            <w:rStyle w:val="Hyperlink"/>
            <w:rFonts w:ascii="Arial" w:hAnsi="Arial" w:cs="Arial"/>
            <w:sz w:val="22"/>
            <w:szCs w:val="22"/>
          </w:rPr>
          <w:t>https://www.sciencedirect.com/science/article/pii/S0870255121003243</w:t>
        </w:r>
      </w:hyperlink>
    </w:p>
    <w:p w14:paraId="1308F7D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series of patients with myocarditis after vaccination against SARS-CoV-2 with mRNA-1279 and BNT162b2: </w:t>
      </w:r>
      <w:hyperlink r:id="rId30" w:history="1">
        <w:r w:rsidRPr="005047A1">
          <w:rPr>
            <w:rStyle w:val="Hyperlink"/>
            <w:rFonts w:ascii="Arial" w:hAnsi="Arial" w:cs="Arial"/>
            <w:sz w:val="22"/>
            <w:szCs w:val="22"/>
          </w:rPr>
          <w:t>https://www.sciencedirect.com/science/article/pii/S1936878X21004861</w:t>
        </w:r>
      </w:hyperlink>
    </w:p>
    <w:p w14:paraId="5A18847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mRNA vaccination and myocarditis: </w:t>
      </w:r>
      <w:hyperlink r:id="rId31" w:history="1">
        <w:r w:rsidRPr="005047A1">
          <w:rPr>
            <w:rStyle w:val="Hyperlink"/>
            <w:rFonts w:ascii="Arial" w:hAnsi="Arial" w:cs="Arial"/>
            <w:sz w:val="22"/>
            <w:szCs w:val="22"/>
          </w:rPr>
          <w:t>https://pubmed.ncbi.nlm.nih.gov/34268277/</w:t>
        </w:r>
      </w:hyperlink>
    </w:p>
    <w:p w14:paraId="799F8EA4"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COVID-19 vaccine and myocarditis: </w:t>
      </w:r>
      <w:hyperlink r:id="rId32" w:history="1">
        <w:r w:rsidRPr="005047A1">
          <w:rPr>
            <w:rStyle w:val="Hyperlink"/>
            <w:rFonts w:ascii="Arial" w:hAnsi="Arial" w:cs="Arial"/>
            <w:sz w:val="22"/>
            <w:szCs w:val="22"/>
          </w:rPr>
          <w:t>https://pubmed.ncbi.nlm.nih.gov/34399967/</w:t>
        </w:r>
      </w:hyperlink>
    </w:p>
    <w:p w14:paraId="7930249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33" w:history="1">
        <w:r w:rsidRPr="005047A1">
          <w:rPr>
            <w:rStyle w:val="Hyperlink"/>
            <w:rFonts w:ascii="Arial" w:hAnsi="Arial" w:cs="Arial"/>
            <w:sz w:val="22"/>
            <w:szCs w:val="22"/>
          </w:rPr>
          <w:t>https://search.bvsalud.org/global-literature-on-novel-coronavirus-2019-ncov/resourc e/en/</w:t>
        </w:r>
        <w:proofErr w:type="spellStart"/>
        <w:r w:rsidRPr="005047A1">
          <w:rPr>
            <w:rStyle w:val="Hyperlink"/>
            <w:rFonts w:ascii="Arial" w:hAnsi="Arial" w:cs="Arial"/>
            <w:sz w:val="22"/>
            <w:szCs w:val="22"/>
          </w:rPr>
          <w:t>covidwho-1360706</w:t>
        </w:r>
        <w:proofErr w:type="spellEnd"/>
      </w:hyperlink>
      <w:r w:rsidRPr="005047A1">
        <w:rPr>
          <w:rFonts w:ascii="Arial" w:hAnsi="Arial" w:cs="Arial"/>
          <w:sz w:val="22"/>
          <w:szCs w:val="22"/>
        </w:rPr>
        <w:t>.</w:t>
      </w:r>
    </w:p>
    <w:p w14:paraId="46F9586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vaccines and myocarditis: </w:t>
      </w:r>
      <w:hyperlink r:id="rId34" w:history="1">
        <w:r w:rsidRPr="005047A1">
          <w:rPr>
            <w:rStyle w:val="Hyperlink"/>
            <w:rFonts w:ascii="Arial" w:hAnsi="Arial" w:cs="Arial"/>
            <w:sz w:val="22"/>
            <w:szCs w:val="22"/>
          </w:rPr>
          <w:t>https://pubmed.ncbi.nlm.nih.gov/34246566/</w:t>
        </w:r>
      </w:hyperlink>
    </w:p>
    <w:p w14:paraId="66C1384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other cardiovascular complications of COVID-19 mRNA-based COVID-19 vaccines </w:t>
      </w:r>
      <w:hyperlink r:id="rId35" w:history="1">
        <w:r w:rsidRPr="005047A1">
          <w:rPr>
            <w:rStyle w:val="Hyperlink"/>
            <w:rFonts w:ascii="Arial" w:hAnsi="Arial" w:cs="Arial"/>
            <w:sz w:val="22"/>
            <w:szCs w:val="22"/>
          </w:rPr>
          <w:t>https://www.cureus.com/articles/61030-myocarditis-and-other-cardiovascular-complications-of-the-mrna-based-covid-19-vaccines</w:t>
        </w:r>
      </w:hyperlink>
    </w:p>
    <w:p w14:paraId="1D98622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other cardiovascular complications of COVID-19 mRNA-based COVID-19 vaccines </w:t>
      </w:r>
      <w:hyperlink r:id="rId36" w:history="1">
        <w:r w:rsidRPr="005047A1">
          <w:rPr>
            <w:rStyle w:val="Hyperlink"/>
            <w:rFonts w:ascii="Arial" w:hAnsi="Arial" w:cs="Arial"/>
            <w:sz w:val="22"/>
            <w:szCs w:val="22"/>
          </w:rPr>
          <w:t>https://www.cureus.com/articles/61030-myocarditis-and-other-cardiovascular-complications-of-the-mrna-based-covid-19-vaccines</w:t>
        </w:r>
      </w:hyperlink>
    </w:p>
    <w:p w14:paraId="79FAE0D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37" w:history="1">
        <w:r w:rsidRPr="005047A1">
          <w:rPr>
            <w:rStyle w:val="Hyperlink"/>
            <w:rFonts w:ascii="Arial" w:hAnsi="Arial" w:cs="Arial"/>
            <w:sz w:val="22"/>
            <w:szCs w:val="22"/>
          </w:rPr>
          <w:t>https://pubmed.ncbi.nlm.nih.gov/34340927/</w:t>
        </w:r>
      </w:hyperlink>
    </w:p>
    <w:p w14:paraId="288F798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with covid-19 mRNA vaccines: </w:t>
      </w:r>
      <w:hyperlink r:id="rId38" w:history="1">
        <w:r w:rsidRPr="005047A1">
          <w:rPr>
            <w:rStyle w:val="Hyperlink"/>
            <w:rFonts w:ascii="Arial" w:hAnsi="Arial" w:cs="Arial"/>
            <w:sz w:val="22"/>
            <w:szCs w:val="22"/>
          </w:rPr>
          <w:t>https://www.ahajournals.org/doi/10.1161/CIRCULATIONAHA.121.056135</w:t>
        </w:r>
      </w:hyperlink>
    </w:p>
    <w:p w14:paraId="23372F4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Association of myocarditis with COVID-19 mRNA vaccine in children: </w:t>
      </w:r>
      <w:hyperlink r:id="rId39" w:history="1">
        <w:r w:rsidRPr="005047A1">
          <w:rPr>
            <w:rStyle w:val="Hyperlink"/>
            <w:rFonts w:ascii="Arial" w:hAnsi="Arial" w:cs="Arial"/>
            <w:sz w:val="22"/>
            <w:szCs w:val="22"/>
          </w:rPr>
          <w:t>https://media.jamanetwork.com/news-item/association-of-myocarditis-with-mrna-co vid-19-vaccine-in-children/</w:t>
        </w:r>
      </w:hyperlink>
    </w:p>
    <w:p w14:paraId="171E7A5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Association of myocarditis with COVID-19 messenger RNA vaccine BNT162b2 in a case series of children: </w:t>
      </w:r>
      <w:hyperlink r:id="rId40" w:history="1">
        <w:r w:rsidRPr="005047A1">
          <w:rPr>
            <w:rStyle w:val="Hyperlink"/>
            <w:rFonts w:ascii="Arial" w:hAnsi="Arial" w:cs="Arial"/>
            <w:sz w:val="22"/>
            <w:szCs w:val="22"/>
          </w:rPr>
          <w:t>https://jamanetwork.com/journals/jamacardiology/fullarticle/2783052</w:t>
        </w:r>
      </w:hyperlink>
    </w:p>
    <w:p w14:paraId="0747F52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Myocarditis after immunization with COVID-19 mRNA vaccines in members of the U.S. military: </w:t>
      </w:r>
      <w:hyperlink r:id="rId41" w:history="1">
        <w:r w:rsidRPr="005047A1">
          <w:rPr>
            <w:rStyle w:val="Hyperlink"/>
            <w:rFonts w:ascii="Arial" w:hAnsi="Arial" w:cs="Arial"/>
            <w:sz w:val="22"/>
            <w:szCs w:val="22"/>
          </w:rPr>
          <w:t>https://jamanetwork.com/journals/jamacardiology/fullarticle/2781601%5C</w:t>
        </w:r>
      </w:hyperlink>
    </w:p>
    <w:p w14:paraId="6E94D70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occurring after immunization with COVID-19 mRNA-based COVID-19 vaccines: </w:t>
      </w:r>
      <w:hyperlink r:id="rId42" w:history="1">
        <w:r w:rsidRPr="005047A1">
          <w:rPr>
            <w:rStyle w:val="Hyperlink"/>
            <w:rFonts w:ascii="Arial" w:hAnsi="Arial" w:cs="Arial"/>
            <w:sz w:val="22"/>
            <w:szCs w:val="22"/>
          </w:rPr>
          <w:t>https://jamanetwork.com/journals/jamacardiology/fullarticle/2781600</w:t>
        </w:r>
      </w:hyperlink>
    </w:p>
    <w:p w14:paraId="5F0AC7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immunization with Covid-19 mRNA: </w:t>
      </w:r>
      <w:hyperlink r:id="rId43" w:history="1">
        <w:r w:rsidRPr="005047A1">
          <w:rPr>
            <w:rStyle w:val="Hyperlink"/>
            <w:rFonts w:ascii="Arial" w:hAnsi="Arial" w:cs="Arial"/>
            <w:sz w:val="22"/>
            <w:szCs w:val="22"/>
          </w:rPr>
          <w:t>https://www.nejm.org/doi/full/10.1056/NEJMc2109975</w:t>
        </w:r>
      </w:hyperlink>
    </w:p>
    <w:p w14:paraId="3B8888E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Patients with acute myocarditis after vaccination withCOVID-19 mRNA: </w:t>
      </w:r>
      <w:hyperlink r:id="rId44" w:history="1">
        <w:r w:rsidRPr="005047A1">
          <w:rPr>
            <w:rStyle w:val="Hyperlink"/>
            <w:rFonts w:ascii="Arial" w:hAnsi="Arial" w:cs="Arial"/>
            <w:sz w:val="22"/>
            <w:szCs w:val="22"/>
          </w:rPr>
          <w:t>https://jamanetwork.com/journals/jamacardiology/fullarticle/2781602</w:t>
        </w:r>
      </w:hyperlink>
    </w:p>
    <w:p w14:paraId="7FF9DC0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vaccination with COVID-19 mRNA: </w:t>
      </w:r>
      <w:hyperlink r:id="rId45" w:history="1">
        <w:r w:rsidRPr="005047A1">
          <w:rPr>
            <w:rStyle w:val="Hyperlink"/>
            <w:rFonts w:ascii="Arial" w:hAnsi="Arial" w:cs="Arial"/>
            <w:sz w:val="22"/>
            <w:szCs w:val="22"/>
          </w:rPr>
          <w:t>https://pubs.rsna.org/doi/10.1148/radiol.2021211430</w:t>
        </w:r>
      </w:hyperlink>
    </w:p>
    <w:p w14:paraId="2F7B53B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Symptomatic Acute Myocarditis in 7 Adolescents after Pfizer-BioNTech COVID-19 Vaccination: </w:t>
      </w:r>
      <w:hyperlink r:id="rId46" w:history="1">
        <w:r w:rsidRPr="005047A1">
          <w:rPr>
            <w:rStyle w:val="Hyperlink"/>
            <w:rFonts w:ascii="Arial" w:hAnsi="Arial" w:cs="Arial"/>
            <w:sz w:val="22"/>
            <w:szCs w:val="22"/>
          </w:rPr>
          <w:t>https://pediatrics.aappublications.org/content/148/3/e2021052478</w:t>
        </w:r>
      </w:hyperlink>
    </w:p>
    <w:p w14:paraId="29472C2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Cardiovascular magnetic resonance imaging findings in young adult patients with acute myocarditis after COVID-19 mRNA vaccination: a case series: </w:t>
      </w:r>
      <w:hyperlink r:id="rId47" w:history="1">
        <w:r w:rsidRPr="005047A1">
          <w:rPr>
            <w:rStyle w:val="Hyperlink"/>
            <w:rFonts w:ascii="Arial" w:hAnsi="Arial" w:cs="Arial"/>
            <w:sz w:val="22"/>
            <w:szCs w:val="22"/>
          </w:rPr>
          <w:t>https://jcmr-online.biomedcentral.com/articles/10.1186/s12968-021-00795-4</w:t>
        </w:r>
      </w:hyperlink>
    </w:p>
    <w:p w14:paraId="2A74E4F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Clinical Guidance for Young People with Myocarditis and Pericarditis after Vaccination with COVID-19 mRNA: </w:t>
      </w:r>
      <w:hyperlink r:id="rId48" w:history="1">
        <w:r w:rsidRPr="005047A1">
          <w:rPr>
            <w:rStyle w:val="Hyperlink"/>
            <w:rFonts w:ascii="Arial" w:hAnsi="Arial" w:cs="Arial"/>
            <w:sz w:val="22"/>
            <w:szCs w:val="22"/>
          </w:rPr>
          <w:t>https://www.cps.ca/en/documents/position/clinical-guidance-for-youth-with-myocarditis-and-pericarditis</w:t>
        </w:r>
      </w:hyperlink>
    </w:p>
    <w:p w14:paraId="61810F6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Cardiac imaging of acute myocarditis after vaccination with COVID-19 mRNA: </w:t>
      </w:r>
      <w:hyperlink r:id="rId49" w:history="1">
        <w:r w:rsidRPr="005047A1">
          <w:rPr>
            <w:rStyle w:val="Hyperlink"/>
            <w:rFonts w:ascii="Arial" w:hAnsi="Arial" w:cs="Arial"/>
            <w:sz w:val="22"/>
            <w:szCs w:val="22"/>
          </w:rPr>
          <w:t>https://pubmed.ncbi.nlm.nih.gov/34402228/</w:t>
        </w:r>
      </w:hyperlink>
    </w:p>
    <w:p w14:paraId="2F37DDC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acute myocarditis after second dose of mRNA-1273 SARS-CoV-2 mRNA vaccine: </w:t>
      </w:r>
      <w:hyperlink r:id="rId50" w:history="1">
        <w:r w:rsidRPr="005047A1">
          <w:rPr>
            <w:rStyle w:val="Hyperlink"/>
            <w:rFonts w:ascii="Arial" w:hAnsi="Arial" w:cs="Arial"/>
            <w:sz w:val="22"/>
            <w:szCs w:val="22"/>
          </w:rPr>
          <w:t>https://academic.oup.com/ehjcr/article/5/8/ytab319/6339567</w:t>
        </w:r>
      </w:hyperlink>
    </w:p>
    <w:p w14:paraId="0D44A19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 pericarditis associated with COVID-19 vaccine: </w:t>
      </w:r>
      <w:hyperlink r:id="rId51" w:history="1">
        <w:r w:rsidRPr="005047A1">
          <w:rPr>
            <w:rStyle w:val="Hyperlink"/>
            <w:rFonts w:ascii="Arial" w:hAnsi="Arial" w:cs="Arial"/>
            <w:sz w:val="22"/>
            <w:szCs w:val="22"/>
          </w:rPr>
          <w:t>https://science.gc.ca/eic/site/063.nsf/eng/h_98291.html</w:t>
        </w:r>
      </w:hyperlink>
    </w:p>
    <w:p w14:paraId="1CF9015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The new COVID-19 mRNA vaccine platform and myocarditis: clues to the possible underlying mechanism: </w:t>
      </w:r>
      <w:hyperlink r:id="rId52" w:history="1">
        <w:r w:rsidRPr="005047A1">
          <w:rPr>
            <w:rStyle w:val="Hyperlink"/>
            <w:rFonts w:ascii="Arial" w:hAnsi="Arial" w:cs="Arial"/>
            <w:sz w:val="22"/>
            <w:szCs w:val="22"/>
          </w:rPr>
          <w:t>https://pubmed.ncbi.nlm.nih.gov/34312010/</w:t>
        </w:r>
      </w:hyperlink>
    </w:p>
    <w:p w14:paraId="17B44EE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vaccination: echocardiographic, cardiac tomography, and magnetic resonance imaging findings: </w:t>
      </w:r>
      <w:hyperlink r:id="rId53" w:history="1">
        <w:r w:rsidRPr="005047A1">
          <w:rPr>
            <w:rStyle w:val="Hyperlink"/>
            <w:rFonts w:ascii="Arial" w:hAnsi="Arial" w:cs="Arial"/>
            <w:sz w:val="22"/>
            <w:szCs w:val="22"/>
          </w:rPr>
          <w:t>https://www.ahajournals.org/doi/10.1161/CIRCIMAGING.121.013236</w:t>
        </w:r>
      </w:hyperlink>
    </w:p>
    <w:p w14:paraId="7B42C80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In-depth evaluation of a case of presumed myocarditis after the second dose of COVID-19 mRNA vaccine: </w:t>
      </w:r>
      <w:hyperlink r:id="rId54" w:history="1">
        <w:r w:rsidRPr="005047A1">
          <w:rPr>
            <w:rStyle w:val="Hyperlink"/>
            <w:rFonts w:ascii="Arial" w:hAnsi="Arial" w:cs="Arial"/>
            <w:sz w:val="22"/>
            <w:szCs w:val="22"/>
          </w:rPr>
          <w:t>https://www.ahajournals.org/doi/10.1161/CIRCULATIONAHA.121.056038</w:t>
        </w:r>
      </w:hyperlink>
    </w:p>
    <w:p w14:paraId="4C00C0E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Occurrence of acute infarct-like myocarditis after COVID-19 vaccination: just an accidental coincidence or rather a vaccination-associated autoimmune myocarditis?: </w:t>
      </w:r>
      <w:hyperlink r:id="rId55" w:history="1">
        <w:r w:rsidRPr="005047A1">
          <w:rPr>
            <w:rStyle w:val="Hyperlink"/>
            <w:rFonts w:ascii="Arial" w:hAnsi="Arial" w:cs="Arial"/>
            <w:sz w:val="22"/>
            <w:szCs w:val="22"/>
          </w:rPr>
          <w:t>https://pubmed.ncbi.nlm.nih.gov/34333695/</w:t>
        </w:r>
      </w:hyperlink>
    </w:p>
    <w:p w14:paraId="53F4802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Recurrence of acute myocarditis temporally associated with receipt of coronavirus mRNA disease vaccine 2019 (COVID-19) in a male adolescent: </w:t>
      </w:r>
      <w:hyperlink r:id="rId56" w:history="1">
        <w:r w:rsidRPr="005047A1">
          <w:rPr>
            <w:rStyle w:val="Hyperlink"/>
            <w:rFonts w:ascii="Arial" w:hAnsi="Arial" w:cs="Arial"/>
            <w:sz w:val="22"/>
            <w:szCs w:val="22"/>
          </w:rPr>
          <w:t>https://www.ncbi.nlm.nih.gov/pmc/articles/PMC8216855/</w:t>
        </w:r>
      </w:hyperlink>
    </w:p>
    <w:p w14:paraId="65E65BF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SARS-CoV-2 vaccination: a vaccine-induced reaction?: </w:t>
      </w:r>
      <w:hyperlink r:id="rId57" w:history="1">
        <w:r w:rsidRPr="005047A1">
          <w:rPr>
            <w:rStyle w:val="Hyperlink"/>
            <w:rFonts w:ascii="Arial" w:hAnsi="Arial" w:cs="Arial"/>
            <w:sz w:val="22"/>
            <w:szCs w:val="22"/>
          </w:rPr>
          <w:t>https://pubmed.ncbi.nlm.nih.gov/34118375/</w:t>
        </w:r>
      </w:hyperlink>
    </w:p>
    <w:p w14:paraId="5164261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Self-limited myocarditis presenting with chest pain and ST-segment elevation in adolescents after vaccination with the BNT162b2 mRNA vaccine: </w:t>
      </w:r>
      <w:hyperlink r:id="rId58" w:history="1">
        <w:r w:rsidRPr="005047A1">
          <w:rPr>
            <w:rStyle w:val="Hyperlink"/>
            <w:rFonts w:ascii="Arial" w:hAnsi="Arial" w:cs="Arial"/>
            <w:sz w:val="22"/>
            <w:szCs w:val="22"/>
          </w:rPr>
          <w:t>https://pubmed.ncbi.nlm.nih.gov/34180390/</w:t>
        </w:r>
      </w:hyperlink>
    </w:p>
    <w:p w14:paraId="0A15519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Biopsy-proven lymphocytic myocarditis after first COVID-19 mRNA vaccination in a 40-year-old man: case report: </w:t>
      </w:r>
      <w:hyperlink r:id="rId59" w:history="1">
        <w:r w:rsidRPr="005047A1">
          <w:rPr>
            <w:rStyle w:val="Hyperlink"/>
            <w:rFonts w:ascii="Arial" w:hAnsi="Arial" w:cs="Arial"/>
            <w:sz w:val="22"/>
            <w:szCs w:val="22"/>
          </w:rPr>
          <w:t>https://pubmed.ncbi.nlm.nih.gov/34487236/</w:t>
        </w:r>
      </w:hyperlink>
    </w:p>
    <w:p w14:paraId="6EE8BC0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Myocarditis and other cardiovascular complications of mRNA-based COVID-19 vaccines: </w:t>
      </w:r>
      <w:hyperlink r:id="rId60" w:history="1">
        <w:r w:rsidRPr="005047A1">
          <w:rPr>
            <w:rStyle w:val="Hyperlink"/>
            <w:rFonts w:ascii="Arial" w:hAnsi="Arial" w:cs="Arial"/>
            <w:sz w:val="22"/>
            <w:szCs w:val="22"/>
          </w:rPr>
          <w:t>https://pubmed.ncbi.nlm.nih.gov/34277198/</w:t>
        </w:r>
      </w:hyperlink>
    </w:p>
    <w:p w14:paraId="7182BAD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acute myocarditis after second dose of SARS-CoV-2 mRNA-1273 vaccine mRNA-1273: </w:t>
      </w:r>
      <w:hyperlink r:id="rId61" w:history="1">
        <w:r w:rsidRPr="005047A1">
          <w:rPr>
            <w:rStyle w:val="Hyperlink"/>
            <w:rFonts w:ascii="Arial" w:hAnsi="Arial" w:cs="Arial"/>
            <w:sz w:val="22"/>
            <w:szCs w:val="22"/>
          </w:rPr>
          <w:t>https://pubmed.ncbi.nlm.nih.gov/34514306/</w:t>
        </w:r>
      </w:hyperlink>
    </w:p>
    <w:p w14:paraId="3F461FC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myocardial infarction within 24 hours after COVID-19 vaccination: </w:t>
      </w:r>
      <w:hyperlink r:id="rId62" w:history="1">
        <w:r w:rsidRPr="005047A1">
          <w:rPr>
            <w:rStyle w:val="Hyperlink"/>
            <w:rFonts w:ascii="Arial" w:hAnsi="Arial" w:cs="Arial"/>
            <w:sz w:val="22"/>
            <w:szCs w:val="22"/>
          </w:rPr>
          <w:t>https://pubmed.ncbi.nlm.nih.gov/34364657/</w:t>
        </w:r>
      </w:hyperlink>
      <w:r w:rsidRPr="005047A1">
        <w:rPr>
          <w:rFonts w:ascii="Arial" w:hAnsi="Arial" w:cs="Arial"/>
          <w:sz w:val="22"/>
          <w:szCs w:val="22"/>
        </w:rPr>
        <w:t>.</w:t>
      </w:r>
    </w:p>
    <w:p w14:paraId="003DB0C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fulminant myocarditis and systemic hyperinflammation temporally associated with BNT162b2 COVID-19 mRNA vaccination in two patients: </w:t>
      </w:r>
      <w:hyperlink r:id="rId63" w:history="1">
        <w:r w:rsidRPr="005047A1">
          <w:rPr>
            <w:rStyle w:val="Hyperlink"/>
            <w:rFonts w:ascii="Arial" w:hAnsi="Arial" w:cs="Arial"/>
            <w:sz w:val="22"/>
            <w:szCs w:val="22"/>
          </w:rPr>
          <w:t>https://pubmed.ncbi.nlm.nih.gov/34416319/</w:t>
        </w:r>
      </w:hyperlink>
      <w:r w:rsidRPr="005047A1">
        <w:rPr>
          <w:rFonts w:ascii="Arial" w:hAnsi="Arial" w:cs="Arial"/>
          <w:sz w:val="22"/>
          <w:szCs w:val="22"/>
        </w:rPr>
        <w:t>.</w:t>
      </w:r>
    </w:p>
    <w:p w14:paraId="59B4289F"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proofErr w:type="spellStart"/>
      <w:r w:rsidRPr="005047A1">
        <w:rPr>
          <w:rFonts w:ascii="Arial" w:hAnsi="Arial" w:cs="Arial"/>
          <w:sz w:val="22"/>
          <w:szCs w:val="22"/>
        </w:rPr>
        <w:t>Lymphohistocytic</w:t>
      </w:r>
      <w:proofErr w:type="spellEnd"/>
      <w:r w:rsidRPr="005047A1">
        <w:rPr>
          <w:rFonts w:ascii="Arial" w:hAnsi="Arial" w:cs="Arial"/>
          <w:sz w:val="22"/>
          <w:szCs w:val="22"/>
        </w:rPr>
        <w:t xml:space="preserve"> myocarditis after vaccination with the COVID-19 viral vector Ad26.COV2.S: </w:t>
      </w:r>
      <w:hyperlink r:id="rId64" w:history="1">
        <w:r w:rsidRPr="005047A1">
          <w:rPr>
            <w:rStyle w:val="Hyperlink"/>
            <w:rFonts w:ascii="Arial" w:hAnsi="Arial" w:cs="Arial"/>
            <w:sz w:val="22"/>
            <w:szCs w:val="22"/>
          </w:rPr>
          <w:t>https://pubmed.ncbi.nlm.nih.gov/34514078/</w:t>
        </w:r>
      </w:hyperlink>
    </w:p>
    <w:p w14:paraId="6F87438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SARS-CoV-2 mRNA vaccination in children aged 12 to 17 years: stratified analysis of a national database: </w:t>
      </w:r>
      <w:hyperlink r:id="rId65" w:history="1">
        <w:r w:rsidRPr="005047A1">
          <w:rPr>
            <w:rStyle w:val="Hyperlink"/>
            <w:rFonts w:ascii="Arial" w:hAnsi="Arial" w:cs="Arial"/>
            <w:sz w:val="22"/>
            <w:szCs w:val="22"/>
          </w:rPr>
          <w:t>https://www.medrxiv.org/content/10.1101/2021.08.30.21262866v1</w:t>
        </w:r>
      </w:hyperlink>
    </w:p>
    <w:p w14:paraId="3336DCF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report of myocarditis adverse events in the U.S. Vaccine Adverse Event Reporting System. (VAERS) in association with COVID-19 injectable biologics: </w:t>
      </w:r>
      <w:hyperlink r:id="rId66" w:history="1">
        <w:r w:rsidRPr="005047A1">
          <w:rPr>
            <w:rStyle w:val="Hyperlink"/>
            <w:rFonts w:ascii="Arial" w:hAnsi="Arial" w:cs="Arial"/>
            <w:sz w:val="22"/>
            <w:szCs w:val="22"/>
          </w:rPr>
          <w:t>https://pubmed.ncbi.nlm.nih.gov/34601006/</w:t>
        </w:r>
      </w:hyperlink>
    </w:p>
    <w:p w14:paraId="5AC72B9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67" w:history="1">
        <w:r w:rsidRPr="005047A1">
          <w:rPr>
            <w:rStyle w:val="Hyperlink"/>
            <w:rFonts w:ascii="Arial" w:hAnsi="Arial" w:cs="Arial"/>
            <w:sz w:val="22"/>
            <w:szCs w:val="22"/>
          </w:rPr>
          <w:t>https://www.nejm.org/doi/full/10.1056/NEJMoa2110475</w:t>
        </w:r>
      </w:hyperlink>
    </w:p>
    <w:p w14:paraId="25E1485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SARS-CoV-2 mRNA vaccination in children aged 12 to 17 years: stratified analysis of a national database: </w:t>
      </w:r>
      <w:hyperlink r:id="rId68" w:history="1">
        <w:r w:rsidRPr="005047A1">
          <w:rPr>
            <w:rStyle w:val="Hyperlink"/>
            <w:rFonts w:ascii="Arial" w:hAnsi="Arial" w:cs="Arial"/>
            <w:sz w:val="22"/>
            <w:szCs w:val="22"/>
          </w:rPr>
          <w:t>https://www.medrxiv.org/content/10.1101/2021.08.30.21262866v1</w:t>
        </w:r>
      </w:hyperlink>
      <w:r w:rsidRPr="005047A1">
        <w:rPr>
          <w:rFonts w:ascii="Arial" w:hAnsi="Arial" w:cs="Arial"/>
          <w:sz w:val="22"/>
          <w:szCs w:val="22"/>
        </w:rPr>
        <w:t>.</w:t>
      </w:r>
    </w:p>
    <w:p w14:paraId="4EA0A8F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acute myocarditis/pericarditis in Hong Kong adolescents after co-vaccination: </w:t>
      </w:r>
      <w:hyperlink r:id="rId69" w:history="1">
        <w:r w:rsidRPr="005047A1">
          <w:rPr>
            <w:rStyle w:val="Hyperlink"/>
            <w:rFonts w:ascii="Arial" w:hAnsi="Arial" w:cs="Arial"/>
            <w:sz w:val="22"/>
            <w:szCs w:val="22"/>
          </w:rPr>
          <w:t>https://academic.oup.com/cid/advance-article-abstract/doi/10.1093/cid/ciab989/644 5179</w:t>
        </w:r>
      </w:hyperlink>
      <w:r w:rsidRPr="005047A1">
        <w:rPr>
          <w:rFonts w:ascii="Arial" w:hAnsi="Arial" w:cs="Arial"/>
          <w:sz w:val="22"/>
          <w:szCs w:val="22"/>
        </w:rPr>
        <w:t>.</w:t>
      </w:r>
    </w:p>
    <w:p w14:paraId="047FD00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2019 coronavirus disease mRNA vaccine: a case series and determination of incidence rate: </w:t>
      </w:r>
      <w:hyperlink r:id="rId70" w:history="1">
        <w:r w:rsidRPr="005047A1">
          <w:rPr>
            <w:rStyle w:val="Hyperlink"/>
            <w:rFonts w:ascii="Arial" w:hAnsi="Arial" w:cs="Arial"/>
            <w:sz w:val="22"/>
            <w:szCs w:val="22"/>
          </w:rPr>
          <w:t>https://academic.oup.com/cid/advance-article/doi/10.1093/cid/ciab926/6420408</w:t>
        </w:r>
      </w:hyperlink>
    </w:p>
    <w:p w14:paraId="365C2F0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after COVID-19 vaccination: inequalities in age and vaccine types: </w:t>
      </w:r>
      <w:hyperlink r:id="rId71" w:history="1">
        <w:r w:rsidRPr="005047A1">
          <w:rPr>
            <w:rStyle w:val="Hyperlink"/>
            <w:rFonts w:ascii="Arial" w:hAnsi="Arial" w:cs="Arial"/>
            <w:sz w:val="22"/>
            <w:szCs w:val="22"/>
          </w:rPr>
          <w:t>https://www.mdpi.com/2075-4426/11/11/1106</w:t>
        </w:r>
      </w:hyperlink>
    </w:p>
    <w:p w14:paraId="0985DA6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72" w:history="1">
        <w:r w:rsidRPr="005047A1">
          <w:rPr>
            <w:rStyle w:val="Hyperlink"/>
            <w:rFonts w:ascii="Arial" w:hAnsi="Arial" w:cs="Arial"/>
            <w:sz w:val="22"/>
            <w:szCs w:val="22"/>
          </w:rPr>
          <w:t>https://pubmed.ncbi.nlm.nih.gov/34402230/</w:t>
        </w:r>
      </w:hyperlink>
    </w:p>
    <w:p w14:paraId="6F1811E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Shedding light on post-vaccination myocarditis and pericarditis in COVID-19 and non-COVID-19 vaccine recipients: </w:t>
      </w:r>
      <w:hyperlink r:id="rId73" w:history="1">
        <w:r w:rsidRPr="005047A1">
          <w:rPr>
            <w:rStyle w:val="Hyperlink"/>
            <w:rFonts w:ascii="Arial" w:hAnsi="Arial" w:cs="Arial"/>
            <w:sz w:val="22"/>
            <w:szCs w:val="22"/>
          </w:rPr>
          <w:t>https://pubmed.ncbi.nlm.nih.gov/34696294/</w:t>
        </w:r>
      </w:hyperlink>
    </w:p>
    <w:p w14:paraId="0973DA7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mRNA COVID-19 Vaccine: </w:t>
      </w:r>
      <w:hyperlink r:id="rId74" w:history="1">
        <w:r w:rsidRPr="005047A1">
          <w:rPr>
            <w:rStyle w:val="Hyperlink"/>
            <w:rFonts w:ascii="Arial" w:hAnsi="Arial" w:cs="Arial"/>
            <w:sz w:val="22"/>
            <w:szCs w:val="22"/>
          </w:rPr>
          <w:t>https://journals.lww.com/pec-online/Abstract/2021/11000/Myocarditis_Following_ mRNA_COVID_19_Vaccine.9.aspx</w:t>
        </w:r>
      </w:hyperlink>
      <w:r w:rsidRPr="005047A1">
        <w:rPr>
          <w:rFonts w:ascii="Arial" w:hAnsi="Arial" w:cs="Arial"/>
          <w:sz w:val="22"/>
          <w:szCs w:val="22"/>
        </w:rPr>
        <w:t>.</w:t>
      </w:r>
    </w:p>
    <w:p w14:paraId="3C917B6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BNT162b2 mRNA Covid-19 mRNA vaccine in Israel: </w:t>
      </w:r>
      <w:hyperlink r:id="rId75" w:history="1">
        <w:r w:rsidRPr="005047A1">
          <w:rPr>
            <w:rStyle w:val="Hyperlink"/>
            <w:rFonts w:ascii="Arial" w:hAnsi="Arial" w:cs="Arial"/>
            <w:sz w:val="22"/>
            <w:szCs w:val="22"/>
          </w:rPr>
          <w:t>https://pubmed.ncbi.nlm.nih.gov/34614328/</w:t>
        </w:r>
      </w:hyperlink>
      <w:r w:rsidRPr="005047A1">
        <w:rPr>
          <w:rFonts w:ascii="Arial" w:hAnsi="Arial" w:cs="Arial"/>
          <w:sz w:val="22"/>
          <w:szCs w:val="22"/>
        </w:rPr>
        <w:t>.</w:t>
      </w:r>
    </w:p>
    <w:p w14:paraId="3438B6C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pericarditis, and cardiomyopathy following COVID-19 vaccination: </w:t>
      </w:r>
      <w:hyperlink r:id="rId76" w:history="1">
        <w:r w:rsidRPr="005047A1">
          <w:rPr>
            <w:rStyle w:val="Hyperlink"/>
            <w:rFonts w:ascii="Arial" w:hAnsi="Arial" w:cs="Arial"/>
            <w:sz w:val="22"/>
            <w:szCs w:val="22"/>
          </w:rPr>
          <w:t>https://www.heartlungcirc.org/article/S1443-9506(21)01156-2/fulltext</w:t>
        </w:r>
      </w:hyperlink>
    </w:p>
    <w:p w14:paraId="7EC9A4C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other cardiovascular complications of COVID-19 mRNA-based COVID-19 vaccines: </w:t>
      </w:r>
      <w:hyperlink r:id="rId77" w:history="1">
        <w:r w:rsidRPr="005047A1">
          <w:rPr>
            <w:rStyle w:val="Hyperlink"/>
            <w:rFonts w:ascii="Arial" w:hAnsi="Arial" w:cs="Arial"/>
            <w:sz w:val="22"/>
            <w:szCs w:val="22"/>
          </w:rPr>
          <w:t>https://pubmed.ncbi.nlm.nih.gov/34277198/</w:t>
        </w:r>
      </w:hyperlink>
    </w:p>
    <w:p w14:paraId="18C312A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Possible Association Between COVID-19 Vaccine and Myocarditis: Clinical and CMR Findings: </w:t>
      </w:r>
      <w:hyperlink r:id="rId78" w:history="1">
        <w:r w:rsidRPr="005047A1">
          <w:rPr>
            <w:rStyle w:val="Hyperlink"/>
            <w:rFonts w:ascii="Arial" w:hAnsi="Arial" w:cs="Arial"/>
            <w:sz w:val="22"/>
            <w:szCs w:val="22"/>
          </w:rPr>
          <w:t>https://pubmed.ncbi.nlm.nih.gov/34246586/</w:t>
        </w:r>
      </w:hyperlink>
    </w:p>
    <w:p w14:paraId="0EAF588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Hypersensitivity Myocarditis and COVID-19 Vaccines: </w:t>
      </w:r>
      <w:hyperlink r:id="rId79" w:history="1">
        <w:r w:rsidRPr="005047A1">
          <w:rPr>
            <w:rStyle w:val="Hyperlink"/>
            <w:rFonts w:ascii="Arial" w:hAnsi="Arial" w:cs="Arial"/>
            <w:sz w:val="22"/>
            <w:szCs w:val="22"/>
          </w:rPr>
          <w:t>https://pubmed.ncbi.nlm.nih.gov/34856634/</w:t>
        </w:r>
      </w:hyperlink>
      <w:r w:rsidRPr="005047A1">
        <w:rPr>
          <w:rFonts w:ascii="Arial" w:hAnsi="Arial" w:cs="Arial"/>
          <w:sz w:val="22"/>
          <w:szCs w:val="22"/>
        </w:rPr>
        <w:t>.</w:t>
      </w:r>
    </w:p>
    <w:p w14:paraId="77E3EDE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Severe myocarditis associated with COVID-19 vaccine: zebra or unicorn?: </w:t>
      </w:r>
      <w:hyperlink r:id="rId80" w:history="1">
        <w:r w:rsidRPr="005047A1">
          <w:rPr>
            <w:rStyle w:val="Hyperlink"/>
            <w:rFonts w:ascii="Arial" w:hAnsi="Arial" w:cs="Arial"/>
            <w:sz w:val="22"/>
            <w:szCs w:val="22"/>
          </w:rPr>
          <w:t>https://www.internationaljournalofcardiology.com/article/S0167-5273(21)01477-7/fulltext</w:t>
        </w:r>
      </w:hyperlink>
      <w:r w:rsidRPr="005047A1">
        <w:rPr>
          <w:rFonts w:ascii="Arial" w:hAnsi="Arial" w:cs="Arial"/>
          <w:sz w:val="22"/>
          <w:szCs w:val="22"/>
        </w:rPr>
        <w:t>.</w:t>
      </w:r>
    </w:p>
    <w:p w14:paraId="7E2BE12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myocardial infarction and myocarditis after COVID-19 vaccination: </w:t>
      </w:r>
      <w:hyperlink r:id="rId81" w:history="1">
        <w:r w:rsidRPr="005047A1">
          <w:rPr>
            <w:rStyle w:val="Hyperlink"/>
            <w:rFonts w:ascii="Arial" w:hAnsi="Arial" w:cs="Arial"/>
            <w:sz w:val="22"/>
            <w:szCs w:val="22"/>
          </w:rPr>
          <w:t>https://www.ncbi.nlm.nih.gov/labs/pmc/articles/PMC8522388/</w:t>
        </w:r>
      </w:hyperlink>
    </w:p>
    <w:p w14:paraId="746AAF8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in a large healthcare organization: </w:t>
      </w:r>
      <w:hyperlink r:id="rId82" w:history="1">
        <w:r w:rsidRPr="005047A1">
          <w:rPr>
            <w:rStyle w:val="Hyperlink"/>
            <w:rFonts w:ascii="Arial" w:hAnsi="Arial" w:cs="Arial"/>
            <w:sz w:val="22"/>
            <w:szCs w:val="22"/>
          </w:rPr>
          <w:t>https://www.nejm.org/doi/10.1056/NEJMoa2110737</w:t>
        </w:r>
      </w:hyperlink>
    </w:p>
    <w:p w14:paraId="3BDD883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Association of myocarditis with COVID-19 messenger RNA BNT162b2 vaccine in a case series of children: </w:t>
      </w:r>
      <w:hyperlink r:id="rId83" w:history="1">
        <w:r w:rsidRPr="005047A1">
          <w:rPr>
            <w:rStyle w:val="Hyperlink"/>
            <w:rFonts w:ascii="Arial" w:hAnsi="Arial" w:cs="Arial"/>
            <w:sz w:val="22"/>
            <w:szCs w:val="22"/>
          </w:rPr>
          <w:t>https://jamanetwork.com/journals/jamacardiology/fullarticle/2783052</w:t>
        </w:r>
      </w:hyperlink>
    </w:p>
    <w:p w14:paraId="3CBF97A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Clinical suspicion of myocarditis temporally related to COVID-19 vaccination in adolescents and young adults: </w:t>
      </w:r>
      <w:hyperlink r:id="rId84" w:history="1">
        <w:r w:rsidRPr="005047A1">
          <w:rPr>
            <w:rStyle w:val="Hyperlink"/>
            <w:rFonts w:ascii="Arial" w:hAnsi="Arial" w:cs="Arial"/>
            <w:sz w:val="22"/>
            <w:szCs w:val="22"/>
          </w:rPr>
          <w:t>https://www.ahajournals.org/doi/abs/10.1161/CIRCULATIONAHA.121.056583?url_ver=Z39.88-2003&amp;rfr_id=ori:rid:crossref.org&amp;rfr_dat=cr_pub%20%200pubmed</w:t>
        </w:r>
      </w:hyperlink>
    </w:p>
    <w:p w14:paraId="1D2983D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STEMI mimicry: focal myocarditis in an adolescent patient after COVID-19 mRNA vaccination:. </w:t>
      </w:r>
      <w:hyperlink r:id="rId85" w:history="1">
        <w:r w:rsidRPr="005047A1">
          <w:rPr>
            <w:rStyle w:val="Hyperlink"/>
            <w:rFonts w:ascii="Arial" w:hAnsi="Arial" w:cs="Arial"/>
            <w:sz w:val="22"/>
            <w:szCs w:val="22"/>
          </w:rPr>
          <w:t>https://pubmed.ncbi.nlm.nih.gov/34756746/</w:t>
        </w:r>
      </w:hyperlink>
    </w:p>
    <w:p w14:paraId="5CB37BF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in association with COVID-19 mRNA vaccination: cases from a regional pharmacovigilance </w:t>
      </w:r>
      <w:proofErr w:type="spellStart"/>
      <w:r w:rsidRPr="005047A1">
        <w:rPr>
          <w:rFonts w:ascii="Arial" w:hAnsi="Arial" w:cs="Arial"/>
          <w:sz w:val="22"/>
          <w:szCs w:val="22"/>
        </w:rPr>
        <w:t>center</w:t>
      </w:r>
      <w:proofErr w:type="spellEnd"/>
      <w:r w:rsidRPr="005047A1">
        <w:rPr>
          <w:rFonts w:ascii="Arial" w:hAnsi="Arial" w:cs="Arial"/>
          <w:sz w:val="22"/>
          <w:szCs w:val="22"/>
        </w:rPr>
        <w:t xml:space="preserve">: </w:t>
      </w:r>
      <w:hyperlink r:id="rId86" w:history="1">
        <w:r w:rsidRPr="005047A1">
          <w:rPr>
            <w:rStyle w:val="Hyperlink"/>
            <w:rFonts w:ascii="Arial" w:hAnsi="Arial" w:cs="Arial"/>
            <w:sz w:val="22"/>
            <w:szCs w:val="22"/>
          </w:rPr>
          <w:t>https://www.ncbi.nlm.nih.gov/labs/pmc/articles/PMC8587334/</w:t>
        </w:r>
      </w:hyperlink>
    </w:p>
    <w:p w14:paraId="6CA86B2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mRNA vaccines: </w:t>
      </w:r>
      <w:hyperlink r:id="rId87" w:history="1">
        <w:r w:rsidRPr="005047A1">
          <w:rPr>
            <w:rStyle w:val="Hyperlink"/>
            <w:rFonts w:ascii="Arial" w:hAnsi="Arial" w:cs="Arial"/>
            <w:sz w:val="22"/>
            <w:szCs w:val="22"/>
          </w:rPr>
          <w:t>https://pubmed.ncbi.nlm.nih.gov/34546329/</w:t>
        </w:r>
      </w:hyperlink>
      <w:r w:rsidRPr="005047A1">
        <w:rPr>
          <w:rFonts w:ascii="Arial" w:hAnsi="Arial" w:cs="Arial"/>
          <w:sz w:val="22"/>
          <w:szCs w:val="22"/>
        </w:rPr>
        <w:t>.</w:t>
      </w:r>
    </w:p>
    <w:p w14:paraId="1424AE7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Patients with acute myocarditis after COVID-19 mRNA vaccination:. </w:t>
      </w:r>
      <w:hyperlink r:id="rId88" w:history="1">
        <w:r w:rsidRPr="005047A1">
          <w:rPr>
            <w:rStyle w:val="Hyperlink"/>
            <w:rFonts w:ascii="Arial" w:hAnsi="Arial" w:cs="Arial"/>
            <w:sz w:val="22"/>
            <w:szCs w:val="22"/>
          </w:rPr>
          <w:t>https://jamanetwork.com/journals/jamacardiology/fullarticle/2781602</w:t>
        </w:r>
      </w:hyperlink>
      <w:r w:rsidRPr="005047A1">
        <w:rPr>
          <w:rFonts w:ascii="Arial" w:hAnsi="Arial" w:cs="Arial"/>
          <w:sz w:val="22"/>
          <w:szCs w:val="22"/>
        </w:rPr>
        <w:t>.</w:t>
      </w:r>
    </w:p>
    <w:p w14:paraId="5E469EB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a case series: </w:t>
      </w:r>
      <w:hyperlink r:id="rId89" w:history="1">
        <w:r w:rsidRPr="005047A1">
          <w:rPr>
            <w:rStyle w:val="Hyperlink"/>
            <w:rFonts w:ascii="Arial" w:hAnsi="Arial" w:cs="Arial"/>
            <w:sz w:val="22"/>
            <w:szCs w:val="22"/>
          </w:rPr>
          <w:t>https://www.sciencedirect.com/science/article/pii/S0264410X21011725?via%3Dihub</w:t>
        </w:r>
      </w:hyperlink>
      <w:r w:rsidRPr="005047A1">
        <w:rPr>
          <w:rFonts w:ascii="Arial" w:hAnsi="Arial" w:cs="Arial"/>
          <w:sz w:val="22"/>
          <w:szCs w:val="22"/>
        </w:rPr>
        <w:t>.</w:t>
      </w:r>
    </w:p>
    <w:p w14:paraId="5644B4B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vaccination in adolescents: </w:t>
      </w:r>
      <w:hyperlink r:id="rId90" w:history="1">
        <w:r w:rsidRPr="005047A1">
          <w:rPr>
            <w:rStyle w:val="Hyperlink"/>
            <w:rFonts w:ascii="Arial" w:hAnsi="Arial" w:cs="Arial"/>
            <w:sz w:val="22"/>
            <w:szCs w:val="22"/>
          </w:rPr>
          <w:t>https://publications.aap.org/pediatrics/article/148/5/e2021053427/181357</w:t>
        </w:r>
      </w:hyperlink>
    </w:p>
    <w:p w14:paraId="24D6AF1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findings on cardiac magnetic resonance imaging after vaccination with COVID-19 mRNA in adolescents:. </w:t>
      </w:r>
      <w:hyperlink r:id="rId91" w:history="1">
        <w:r w:rsidRPr="005047A1">
          <w:rPr>
            <w:rStyle w:val="Hyperlink"/>
            <w:rFonts w:ascii="Arial" w:hAnsi="Arial" w:cs="Arial"/>
            <w:sz w:val="22"/>
            <w:szCs w:val="22"/>
          </w:rPr>
          <w:t>https://pubmed.ncbi.nlm.nih.gov/34704459/</w:t>
        </w:r>
      </w:hyperlink>
    </w:p>
    <w:p w14:paraId="5B071B6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magnetic resonance imaging study: </w:t>
      </w:r>
      <w:hyperlink r:id="rId92" w:history="1">
        <w:r w:rsidRPr="005047A1">
          <w:rPr>
            <w:rStyle w:val="Hyperlink"/>
            <w:rFonts w:ascii="Arial" w:hAnsi="Arial" w:cs="Arial"/>
            <w:sz w:val="22"/>
            <w:szCs w:val="22"/>
          </w:rPr>
          <w:t>https://academic.oup.com/ehjcimaging/advance-article/doi/10.1093/ehjci/jeab230/6 421640</w:t>
        </w:r>
      </w:hyperlink>
      <w:r w:rsidRPr="005047A1">
        <w:rPr>
          <w:rFonts w:ascii="Arial" w:hAnsi="Arial" w:cs="Arial"/>
          <w:sz w:val="22"/>
          <w:szCs w:val="22"/>
        </w:rPr>
        <w:t>.</w:t>
      </w:r>
    </w:p>
    <w:p w14:paraId="3AB344C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the second dose of BNT162b2 COVID-19 vaccine: </w:t>
      </w:r>
      <w:hyperlink r:id="rId93" w:history="1">
        <w:r w:rsidRPr="005047A1">
          <w:rPr>
            <w:rStyle w:val="Hyperlink"/>
            <w:rFonts w:ascii="Arial" w:hAnsi="Arial" w:cs="Arial"/>
            <w:sz w:val="22"/>
            <w:szCs w:val="22"/>
          </w:rPr>
          <w:t>https://www.ncbi.nlm.nih.gov/labs/pmc/articles/PMC8599115/</w:t>
        </w:r>
      </w:hyperlink>
    </w:p>
    <w:p w14:paraId="0A61E0D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w:t>
      </w:r>
      <w:hyperlink r:id="rId94" w:history="1">
        <w:r w:rsidRPr="005047A1">
          <w:rPr>
            <w:rStyle w:val="Hyperlink"/>
            <w:rFonts w:ascii="Arial" w:hAnsi="Arial" w:cs="Arial"/>
            <w:sz w:val="22"/>
            <w:szCs w:val="22"/>
          </w:rPr>
          <w:t>https://www.sciencedirect.com/science/article/pii/S2352906721001603</w:t>
        </w:r>
      </w:hyperlink>
    </w:p>
    <w:p w14:paraId="67FB05B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probable myocarditis after Covid-19 mRNA vaccine in a patient with arrhythmogenic left ventricular cardiomyopathy: </w:t>
      </w:r>
      <w:hyperlink r:id="rId95" w:history="1">
        <w:r w:rsidRPr="005047A1">
          <w:rPr>
            <w:rStyle w:val="Hyperlink"/>
            <w:rFonts w:ascii="Arial" w:hAnsi="Arial" w:cs="Arial"/>
            <w:sz w:val="22"/>
            <w:szCs w:val="22"/>
          </w:rPr>
          <w:t>https://pubmed.ncbi.nlm.nih.gov/34712717/</w:t>
        </w:r>
      </w:hyperlink>
      <w:r w:rsidRPr="005047A1">
        <w:rPr>
          <w:rFonts w:ascii="Arial" w:hAnsi="Arial" w:cs="Arial"/>
          <w:sz w:val="22"/>
          <w:szCs w:val="22"/>
        </w:rPr>
        <w:t>.</w:t>
      </w:r>
    </w:p>
    <w:p w14:paraId="24185D5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BNT162b2 vaccine against COVID-19: </w:t>
      </w:r>
      <w:hyperlink r:id="rId96" w:history="1">
        <w:r w:rsidRPr="005047A1">
          <w:rPr>
            <w:rStyle w:val="Hyperlink"/>
            <w:rFonts w:ascii="Arial" w:hAnsi="Arial" w:cs="Arial"/>
            <w:sz w:val="22"/>
            <w:szCs w:val="22"/>
          </w:rPr>
          <w:t>https://www.revespcardiol.org/en-linkresolver-acute-myocarditis-after-administration-bnt162b2-S188558572100133X</w:t>
        </w:r>
      </w:hyperlink>
      <w:r w:rsidRPr="005047A1">
        <w:rPr>
          <w:rFonts w:ascii="Arial" w:hAnsi="Arial" w:cs="Arial"/>
          <w:sz w:val="22"/>
          <w:szCs w:val="22"/>
        </w:rPr>
        <w:t>.</w:t>
      </w:r>
    </w:p>
    <w:p w14:paraId="55C163C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mRNA vaccination: </w:t>
      </w:r>
      <w:hyperlink r:id="rId97" w:history="1">
        <w:r w:rsidRPr="005047A1">
          <w:rPr>
            <w:rStyle w:val="Hyperlink"/>
            <w:rFonts w:ascii="Arial" w:hAnsi="Arial" w:cs="Arial"/>
            <w:sz w:val="22"/>
            <w:szCs w:val="22"/>
          </w:rPr>
          <w:t>https://pubs.rsna.org/doi/10.1148/radiol.2021211430</w:t>
        </w:r>
      </w:hyperlink>
    </w:p>
    <w:p w14:paraId="771D208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COVID-19 vaccination: a case report: </w:t>
      </w:r>
      <w:hyperlink r:id="rId98" w:history="1">
        <w:r w:rsidRPr="005047A1">
          <w:rPr>
            <w:rStyle w:val="Hyperlink"/>
            <w:rFonts w:ascii="Arial" w:hAnsi="Arial" w:cs="Arial"/>
            <w:sz w:val="22"/>
            <w:szCs w:val="22"/>
          </w:rPr>
          <w:t>https://www.sciencedirect.com/science/article/pii/S0248866321007098</w:t>
        </w:r>
      </w:hyperlink>
    </w:p>
    <w:p w14:paraId="3375E27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Acute myopericarditis after COVID-19 vaccination in adolescents:. </w:t>
      </w:r>
      <w:hyperlink r:id="rId99" w:history="1">
        <w:r w:rsidRPr="005047A1">
          <w:rPr>
            <w:rStyle w:val="Hyperlink"/>
            <w:rFonts w:ascii="Arial" w:hAnsi="Arial" w:cs="Arial"/>
            <w:sz w:val="22"/>
            <w:szCs w:val="22"/>
          </w:rPr>
          <w:t>https://pubmed.ncbi.nlm.nih.gov/34589238/</w:t>
        </w:r>
      </w:hyperlink>
      <w:r w:rsidRPr="005047A1">
        <w:rPr>
          <w:rFonts w:ascii="Arial" w:hAnsi="Arial" w:cs="Arial"/>
          <w:sz w:val="22"/>
          <w:szCs w:val="22"/>
        </w:rPr>
        <w:t>.</w:t>
      </w:r>
    </w:p>
    <w:p w14:paraId="4C7CC53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Perimyocarditis in adolescents after Pfizer-BioNTech COVID-19 vaccination: </w:t>
      </w:r>
      <w:hyperlink r:id="rId100" w:history="1">
        <w:r w:rsidRPr="005047A1">
          <w:rPr>
            <w:rStyle w:val="Hyperlink"/>
            <w:rFonts w:ascii="Arial" w:hAnsi="Arial" w:cs="Arial"/>
            <w:sz w:val="22"/>
            <w:szCs w:val="22"/>
          </w:rPr>
          <w:t>https://academic.oup.com/jpids/article/10/10/962/6329543</w:t>
        </w:r>
      </w:hyperlink>
      <w:r w:rsidRPr="005047A1">
        <w:rPr>
          <w:rFonts w:ascii="Arial" w:hAnsi="Arial" w:cs="Arial"/>
          <w:sz w:val="22"/>
          <w:szCs w:val="22"/>
        </w:rPr>
        <w:t>.</w:t>
      </w:r>
    </w:p>
    <w:p w14:paraId="69A6C9B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associated with anti-COVID-19 vaccination: </w:t>
      </w:r>
      <w:hyperlink r:id="rId101" w:history="1">
        <w:r w:rsidRPr="005047A1">
          <w:rPr>
            <w:rStyle w:val="Hyperlink"/>
            <w:rFonts w:ascii="Arial" w:hAnsi="Arial" w:cs="Arial"/>
            <w:sz w:val="22"/>
            <w:szCs w:val="22"/>
          </w:rPr>
          <w:t>https://ecevr.org/DOIx.php?id=10.7774/cevr.2021.10.2.196</w:t>
        </w:r>
      </w:hyperlink>
      <w:r w:rsidRPr="005047A1">
        <w:rPr>
          <w:rFonts w:ascii="Arial" w:hAnsi="Arial" w:cs="Arial"/>
          <w:sz w:val="22"/>
          <w:szCs w:val="22"/>
        </w:rPr>
        <w:t>.</w:t>
      </w:r>
    </w:p>
    <w:p w14:paraId="3E95393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vaccination: echocardiographic, cardiac CT, and MRI findings:. </w:t>
      </w:r>
      <w:hyperlink r:id="rId102" w:history="1">
        <w:r w:rsidRPr="005047A1">
          <w:rPr>
            <w:rStyle w:val="Hyperlink"/>
            <w:rFonts w:ascii="Arial" w:hAnsi="Arial" w:cs="Arial"/>
            <w:sz w:val="22"/>
            <w:szCs w:val="22"/>
          </w:rPr>
          <w:t>https://pubmed.ncbi.nlm.nih.gov/34428917/</w:t>
        </w:r>
      </w:hyperlink>
      <w:r w:rsidRPr="005047A1">
        <w:rPr>
          <w:rFonts w:ascii="Arial" w:hAnsi="Arial" w:cs="Arial"/>
          <w:sz w:val="22"/>
          <w:szCs w:val="22"/>
        </w:rPr>
        <w:t>.</w:t>
      </w:r>
    </w:p>
    <w:p w14:paraId="7DBFB9C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symptomatic myocarditis in 7 adolescents after Pfizer-BioNTech COVID-19 vaccination:. </w:t>
      </w:r>
      <w:hyperlink r:id="rId103" w:history="1">
        <w:r w:rsidRPr="005047A1">
          <w:rPr>
            <w:rStyle w:val="Hyperlink"/>
            <w:rFonts w:ascii="Arial" w:hAnsi="Arial" w:cs="Arial"/>
            <w:sz w:val="22"/>
            <w:szCs w:val="22"/>
          </w:rPr>
          <w:t>https://pubmed.ncbi.nlm.nih.gov/34088762/</w:t>
        </w:r>
      </w:hyperlink>
      <w:r w:rsidRPr="005047A1">
        <w:rPr>
          <w:rFonts w:ascii="Arial" w:hAnsi="Arial" w:cs="Arial"/>
          <w:sz w:val="22"/>
          <w:szCs w:val="22"/>
        </w:rPr>
        <w:t>.</w:t>
      </w:r>
    </w:p>
    <w:p w14:paraId="3F4620B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in adolescents after first and second doses of COVID-19 mRNA vaccines:. </w:t>
      </w:r>
      <w:hyperlink r:id="rId104" w:history="1">
        <w:r w:rsidRPr="005047A1">
          <w:rPr>
            <w:rStyle w:val="Hyperlink"/>
            <w:rFonts w:ascii="Arial" w:hAnsi="Arial" w:cs="Arial"/>
            <w:sz w:val="22"/>
            <w:szCs w:val="22"/>
          </w:rPr>
          <w:t>https://academic.oup.com/ehjqcco/advance-article/doi/10.1093/ehjqcco/qcab090/64 42104</w:t>
        </w:r>
      </w:hyperlink>
      <w:r w:rsidRPr="005047A1">
        <w:rPr>
          <w:rFonts w:ascii="Arial" w:hAnsi="Arial" w:cs="Arial"/>
          <w:sz w:val="22"/>
          <w:szCs w:val="22"/>
        </w:rPr>
        <w:t>.</w:t>
      </w:r>
    </w:p>
    <w:p w14:paraId="0061F33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 19 vaccine for adolescents. Concern for myocarditis and pericarditis: </w:t>
      </w:r>
      <w:hyperlink r:id="rId105" w:history="1">
        <w:r w:rsidRPr="005047A1">
          <w:rPr>
            <w:rStyle w:val="Hyperlink"/>
            <w:rFonts w:ascii="Arial" w:hAnsi="Arial" w:cs="Arial"/>
            <w:sz w:val="22"/>
            <w:szCs w:val="22"/>
          </w:rPr>
          <w:t>https://www.mdpi.com/2036-7503/13/3/61</w:t>
        </w:r>
      </w:hyperlink>
      <w:r w:rsidRPr="005047A1">
        <w:rPr>
          <w:rFonts w:ascii="Arial" w:hAnsi="Arial" w:cs="Arial"/>
          <w:sz w:val="22"/>
          <w:szCs w:val="22"/>
        </w:rPr>
        <w:t>.</w:t>
      </w:r>
    </w:p>
    <w:p w14:paraId="48BC133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Cardiac imaging of acute myocarditis after vaccination with COVID-19 mRNA: </w:t>
      </w:r>
      <w:hyperlink r:id="rId106" w:history="1">
        <w:r w:rsidRPr="005047A1">
          <w:rPr>
            <w:rStyle w:val="Hyperlink"/>
            <w:rFonts w:ascii="Arial" w:hAnsi="Arial" w:cs="Arial"/>
            <w:sz w:val="22"/>
            <w:szCs w:val="22"/>
          </w:rPr>
          <w:t>https://pubmed.ncbi.nlm.nih.gov/34402228/</w:t>
        </w:r>
      </w:hyperlink>
    </w:p>
    <w:p w14:paraId="723A127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temporally associated with COVID-19 vaccination: </w:t>
      </w:r>
      <w:hyperlink r:id="rId107" w:history="1">
        <w:r w:rsidRPr="005047A1">
          <w:rPr>
            <w:rStyle w:val="Hyperlink"/>
            <w:rFonts w:ascii="Arial" w:hAnsi="Arial" w:cs="Arial"/>
            <w:sz w:val="22"/>
            <w:szCs w:val="22"/>
          </w:rPr>
          <w:t>https://pubmed.ncbi.nlm.nih.gov/34133885/</w:t>
        </w:r>
      </w:hyperlink>
    </w:p>
    <w:p w14:paraId="38E2BC7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associated with COVID-19 vaccination: report of a case: </w:t>
      </w:r>
      <w:hyperlink r:id="rId108" w:history="1">
        <w:r w:rsidRPr="005047A1">
          <w:rPr>
            <w:rStyle w:val="Hyperlink"/>
            <w:rFonts w:ascii="Arial" w:hAnsi="Arial" w:cs="Arial"/>
            <w:sz w:val="22"/>
            <w:szCs w:val="22"/>
          </w:rPr>
          <w:t>https://www.ncbi.nlm.nih.gov/labs/pmc/articles/PMC8639400/</w:t>
        </w:r>
      </w:hyperlink>
    </w:p>
    <w:p w14:paraId="6D64F04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vaccination with COVID-19 messenger RNA: a Japanese case series: </w:t>
      </w:r>
      <w:hyperlink r:id="rId109" w:history="1">
        <w:r w:rsidRPr="005047A1">
          <w:rPr>
            <w:rStyle w:val="Hyperlink"/>
            <w:rFonts w:ascii="Arial" w:hAnsi="Arial" w:cs="Arial"/>
            <w:sz w:val="22"/>
            <w:szCs w:val="22"/>
          </w:rPr>
          <w:t>https://pubmed.ncbi.nlm.nih.gov/34840235/</w:t>
        </w:r>
      </w:hyperlink>
      <w:r w:rsidRPr="005047A1">
        <w:rPr>
          <w:rFonts w:ascii="Arial" w:hAnsi="Arial" w:cs="Arial"/>
          <w:sz w:val="22"/>
          <w:szCs w:val="22"/>
        </w:rPr>
        <w:t>.</w:t>
      </w:r>
    </w:p>
    <w:p w14:paraId="5462C5D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in the setting of a recent COVID-19 vaccination: </w:t>
      </w:r>
      <w:hyperlink r:id="rId110" w:history="1">
        <w:r w:rsidRPr="005047A1">
          <w:rPr>
            <w:rStyle w:val="Hyperlink"/>
            <w:rFonts w:ascii="Arial" w:hAnsi="Arial" w:cs="Arial"/>
            <w:sz w:val="22"/>
            <w:szCs w:val="22"/>
          </w:rPr>
          <w:t>https://pubmed.ncbi.nlm.nih.gov/34712497/</w:t>
        </w:r>
      </w:hyperlink>
      <w:r w:rsidRPr="005047A1">
        <w:rPr>
          <w:rFonts w:ascii="Arial" w:hAnsi="Arial" w:cs="Arial"/>
          <w:sz w:val="22"/>
          <w:szCs w:val="22"/>
        </w:rPr>
        <w:t>.</w:t>
      </w:r>
    </w:p>
    <w:p w14:paraId="6C4C67E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 second dose of COVID-19 mRNA vaccine: report of two cases: </w:t>
      </w:r>
      <w:hyperlink r:id="rId111" w:history="1">
        <w:r w:rsidRPr="005047A1">
          <w:rPr>
            <w:rStyle w:val="Hyperlink"/>
            <w:rFonts w:ascii="Arial" w:hAnsi="Arial" w:cs="Arial"/>
            <w:sz w:val="22"/>
            <w:szCs w:val="22"/>
          </w:rPr>
          <w:t>https://www.clinicalimaging.org/article/S0899-7071(21)00265-5/fulltext</w:t>
        </w:r>
      </w:hyperlink>
      <w:r w:rsidRPr="005047A1">
        <w:rPr>
          <w:rFonts w:ascii="Arial" w:hAnsi="Arial" w:cs="Arial"/>
          <w:sz w:val="22"/>
          <w:szCs w:val="22"/>
        </w:rPr>
        <w:t>.</w:t>
      </w:r>
    </w:p>
    <w:p w14:paraId="4A3AD57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Prevalence of thrombocytopenia, antiplatelet factor 4 antibodies, and elevated D-dimer in Thais after vaccination with ChAdOx1 nCoV-19: </w:t>
      </w:r>
      <w:hyperlink r:id="rId112" w:history="1">
        <w:r w:rsidRPr="005047A1">
          <w:rPr>
            <w:rStyle w:val="Hyperlink"/>
            <w:rFonts w:ascii="Arial" w:hAnsi="Arial" w:cs="Arial"/>
            <w:sz w:val="22"/>
            <w:szCs w:val="22"/>
          </w:rPr>
          <w:t>https://pubmed.ncbi.nlm.nih.gov/34568726/</w:t>
        </w:r>
      </w:hyperlink>
    </w:p>
    <w:p w14:paraId="4E1D353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acute myocarditis/pericarditis in Hong Kong adolescents after co-vaccination: </w:t>
      </w:r>
      <w:hyperlink r:id="rId113" w:history="1">
        <w:r w:rsidRPr="005047A1">
          <w:rPr>
            <w:rStyle w:val="Hyperlink"/>
            <w:rFonts w:ascii="Arial" w:hAnsi="Arial" w:cs="Arial"/>
            <w:sz w:val="22"/>
            <w:szCs w:val="22"/>
          </w:rPr>
          <w:t>https://academic.oup.com/cid/advance-article-abstract/doi/10.1093/cid/ciab989/6445179</w:t>
        </w:r>
      </w:hyperlink>
    </w:p>
    <w:p w14:paraId="518E5A4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2019 coronavirus disease mRNA vaccine: a case series and incidence rate determination: </w:t>
      </w:r>
      <w:hyperlink r:id="rId114" w:history="1">
        <w:r w:rsidRPr="005047A1">
          <w:rPr>
            <w:rStyle w:val="Hyperlink"/>
            <w:rFonts w:ascii="Arial" w:hAnsi="Arial" w:cs="Arial"/>
            <w:sz w:val="22"/>
            <w:szCs w:val="22"/>
          </w:rPr>
          <w:t>https://academic.oup.com/cid/advance-article/doi/10.1093/cid/ciab926/6420408</w:t>
        </w:r>
      </w:hyperlink>
      <w:r w:rsidRPr="005047A1">
        <w:rPr>
          <w:rFonts w:ascii="Arial" w:hAnsi="Arial" w:cs="Arial"/>
          <w:sz w:val="22"/>
          <w:szCs w:val="22"/>
        </w:rPr>
        <w:t>.</w:t>
      </w:r>
    </w:p>
    <w:p w14:paraId="5D2A994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after COVID-19 vaccination: inequalities in age and vaccine types: </w:t>
      </w:r>
      <w:hyperlink r:id="rId115" w:history="1">
        <w:r w:rsidRPr="005047A1">
          <w:rPr>
            <w:rStyle w:val="Hyperlink"/>
            <w:rFonts w:ascii="Arial" w:hAnsi="Arial" w:cs="Arial"/>
            <w:sz w:val="22"/>
            <w:szCs w:val="22"/>
          </w:rPr>
          <w:t>https://www.mdpi.com/2075-4426/11/11/1106</w:t>
        </w:r>
      </w:hyperlink>
    </w:p>
    <w:p w14:paraId="4647352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116" w:history="1">
        <w:r w:rsidRPr="005047A1">
          <w:rPr>
            <w:rStyle w:val="Hyperlink"/>
            <w:rFonts w:ascii="Arial" w:hAnsi="Arial" w:cs="Arial"/>
            <w:sz w:val="22"/>
            <w:szCs w:val="22"/>
          </w:rPr>
          <w:t>https://pubmed.ncbi.nlm.nih.gov/34402230/</w:t>
        </w:r>
      </w:hyperlink>
    </w:p>
    <w:p w14:paraId="34CFC6E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Shedding light on post-vaccination myocarditis and pericarditis in COVID-19 and non-COVID-19 vaccine recipients: </w:t>
      </w:r>
      <w:hyperlink r:id="rId117" w:history="1">
        <w:r w:rsidRPr="005047A1">
          <w:rPr>
            <w:rStyle w:val="Hyperlink"/>
            <w:rFonts w:ascii="Arial" w:hAnsi="Arial" w:cs="Arial"/>
            <w:sz w:val="22"/>
            <w:szCs w:val="22"/>
          </w:rPr>
          <w:t>https://pubmed.ncbi.nlm.nih.gov/34696294/</w:t>
        </w:r>
      </w:hyperlink>
    </w:p>
    <w:p w14:paraId="220E77A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acute myocarditis/pericarditis in Hong Kong adolescents after co-vaccination: </w:t>
      </w:r>
      <w:hyperlink r:id="rId118" w:history="1">
        <w:r w:rsidRPr="005047A1">
          <w:rPr>
            <w:rStyle w:val="Hyperlink"/>
            <w:rFonts w:ascii="Arial" w:hAnsi="Arial" w:cs="Arial"/>
            <w:sz w:val="22"/>
            <w:szCs w:val="22"/>
          </w:rPr>
          <w:t>https://pubmed.ncbi.nlm.nih.gov/34849657/</w:t>
        </w:r>
      </w:hyperlink>
      <w:r w:rsidRPr="005047A1">
        <w:rPr>
          <w:rFonts w:ascii="Arial" w:hAnsi="Arial" w:cs="Arial"/>
          <w:sz w:val="22"/>
          <w:szCs w:val="22"/>
        </w:rPr>
        <w:t>.</w:t>
      </w:r>
    </w:p>
    <w:p w14:paraId="2011963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Myocarditis-induced sudden death after BNT162b2 COVID-19 mRNA vaccination in Korea: case report focusing on histopathological findings: </w:t>
      </w:r>
      <w:hyperlink r:id="rId119" w:history="1">
        <w:r w:rsidRPr="005047A1">
          <w:rPr>
            <w:rStyle w:val="Hyperlink"/>
            <w:rFonts w:ascii="Arial" w:hAnsi="Arial" w:cs="Arial"/>
            <w:sz w:val="22"/>
            <w:szCs w:val="22"/>
          </w:rPr>
          <w:t>https://pubmed.ncbi.nlm.nih.gov/34664804/</w:t>
        </w:r>
      </w:hyperlink>
    </w:p>
    <w:p w14:paraId="5DBD881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Acute myocarditis after vaccination with COVID-19 mRNA in adults aged 18 years or older: </w:t>
      </w:r>
      <w:hyperlink r:id="rId120" w:history="1">
        <w:r w:rsidRPr="005047A1">
          <w:rPr>
            <w:rStyle w:val="Hyperlink"/>
            <w:rFonts w:ascii="Arial" w:hAnsi="Arial" w:cs="Arial"/>
            <w:sz w:val="22"/>
            <w:szCs w:val="22"/>
          </w:rPr>
          <w:t>https://pubmed.ncbi.nlm.nih.gov/34605853/</w:t>
        </w:r>
      </w:hyperlink>
    </w:p>
    <w:p w14:paraId="4B19A8D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Recurrence of acute myocarditis temporally associated with receipt of the 2019 coronavirus mRNA disease vaccine (COVID-19) in an adolescent male: </w:t>
      </w:r>
      <w:hyperlink r:id="rId121" w:history="1">
        <w:r w:rsidRPr="005047A1">
          <w:rPr>
            <w:rStyle w:val="Hyperlink"/>
            <w:rFonts w:ascii="Arial" w:hAnsi="Arial" w:cs="Arial"/>
            <w:sz w:val="22"/>
            <w:szCs w:val="22"/>
          </w:rPr>
          <w:t>https://pubmed.ncbi.nlm.nih.gov/34166671/</w:t>
        </w:r>
      </w:hyperlink>
    </w:p>
    <w:p w14:paraId="326F814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Young male with myocarditis after mRNA-1273 coronavirus disease-2019 (COVID-19) mRNA vaccination: </w:t>
      </w:r>
      <w:hyperlink r:id="rId122" w:history="1">
        <w:r w:rsidRPr="005047A1">
          <w:rPr>
            <w:rStyle w:val="Hyperlink"/>
            <w:rFonts w:ascii="Arial" w:hAnsi="Arial" w:cs="Arial"/>
            <w:sz w:val="22"/>
            <w:szCs w:val="22"/>
          </w:rPr>
          <w:t>https://pubmed.ncbi.nlm.nih.gov/34744118/</w:t>
        </w:r>
      </w:hyperlink>
    </w:p>
    <w:p w14:paraId="7ABF183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SARS-CoV-2 vaccination in a 24-year-old male: </w:t>
      </w:r>
      <w:hyperlink r:id="rId123" w:history="1">
        <w:r w:rsidRPr="005047A1">
          <w:rPr>
            <w:rStyle w:val="Hyperlink"/>
            <w:rFonts w:ascii="Arial" w:hAnsi="Arial" w:cs="Arial"/>
            <w:sz w:val="22"/>
            <w:szCs w:val="22"/>
          </w:rPr>
          <w:t>https://pubmed.ncbi.nlm.nih.gov/34334935/</w:t>
        </w:r>
      </w:hyperlink>
      <w:r w:rsidRPr="005047A1">
        <w:rPr>
          <w:rFonts w:ascii="Arial" w:hAnsi="Arial" w:cs="Arial"/>
          <w:sz w:val="22"/>
          <w:szCs w:val="22"/>
        </w:rPr>
        <w:t>.</w:t>
      </w:r>
    </w:p>
    <w:p w14:paraId="1011FD1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Ga-DOTATOC digital PET images of inflammatory cell infiltrates in myocarditis after vaccination with COVID-19: </w:t>
      </w:r>
      <w:hyperlink r:id="rId124" w:history="1">
        <w:r w:rsidRPr="005047A1">
          <w:rPr>
            <w:rStyle w:val="Hyperlink"/>
            <w:rFonts w:ascii="Arial" w:hAnsi="Arial" w:cs="Arial"/>
            <w:sz w:val="22"/>
            <w:szCs w:val="22"/>
          </w:rPr>
          <w:t>https://pubmed.ncbi.nlm.nih.gov/34746968/</w:t>
        </w:r>
      </w:hyperlink>
    </w:p>
    <w:p w14:paraId="1D27D4F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Occurrence of acute infarct-like myocarditis after vaccination with COVID-19: just an accidental coincidence or rather a vaccination-associated autoimmune myocarditis?”: </w:t>
      </w:r>
      <w:hyperlink r:id="rId125" w:history="1">
        <w:r w:rsidRPr="005047A1">
          <w:rPr>
            <w:rStyle w:val="Hyperlink"/>
            <w:rFonts w:ascii="Arial" w:hAnsi="Arial" w:cs="Arial"/>
            <w:sz w:val="22"/>
            <w:szCs w:val="22"/>
          </w:rPr>
          <w:t>https://pubmed.ncbi.nlm.nih.gov/34333695/</w:t>
        </w:r>
      </w:hyperlink>
      <w:r w:rsidRPr="005047A1">
        <w:rPr>
          <w:rFonts w:ascii="Arial" w:hAnsi="Arial" w:cs="Arial"/>
          <w:sz w:val="22"/>
          <w:szCs w:val="22"/>
        </w:rPr>
        <w:t>.</w:t>
      </w:r>
    </w:p>
    <w:p w14:paraId="1C20FD1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Self-limited myocarditis presenting with chest pain and ST-segment elevation in adolescents after vaccination with BNT162b2 mRNA vaccine: </w:t>
      </w:r>
      <w:hyperlink r:id="rId126" w:history="1">
        <w:r w:rsidRPr="005047A1">
          <w:rPr>
            <w:rStyle w:val="Hyperlink"/>
            <w:rFonts w:ascii="Arial" w:hAnsi="Arial" w:cs="Arial"/>
            <w:sz w:val="22"/>
            <w:szCs w:val="22"/>
          </w:rPr>
          <w:t>https://pubmed.ncbi.nlm.nih.gov/34180390/</w:t>
        </w:r>
      </w:hyperlink>
    </w:p>
    <w:p w14:paraId="389B1A0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Immunization with COVID-19 mRNA Vaccines in Members of the U.S. Military: </w:t>
      </w:r>
      <w:hyperlink r:id="rId127" w:history="1">
        <w:r w:rsidRPr="005047A1">
          <w:rPr>
            <w:rStyle w:val="Hyperlink"/>
            <w:rFonts w:ascii="Arial" w:hAnsi="Arial" w:cs="Arial"/>
            <w:sz w:val="22"/>
            <w:szCs w:val="22"/>
          </w:rPr>
          <w:t>https://pubmed.ncbi.nlm.nih.gov/34185045/</w:t>
        </w:r>
      </w:hyperlink>
    </w:p>
    <w:p w14:paraId="314245E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BNT162b2 vaccination in a healthy male: </w:t>
      </w:r>
      <w:hyperlink r:id="rId128" w:history="1">
        <w:r w:rsidRPr="005047A1">
          <w:rPr>
            <w:rStyle w:val="Hyperlink"/>
            <w:rFonts w:ascii="Arial" w:hAnsi="Arial" w:cs="Arial"/>
            <w:sz w:val="22"/>
            <w:szCs w:val="22"/>
          </w:rPr>
          <w:t>https://pubmed.ncbi.nlm.nih.gov/34229940/</w:t>
        </w:r>
      </w:hyperlink>
    </w:p>
    <w:p w14:paraId="567F793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SARS-CoV-2 mRNA-1273 mRNA vaccination: </w:t>
      </w:r>
      <w:hyperlink r:id="rId129" w:history="1">
        <w:r w:rsidRPr="005047A1">
          <w:rPr>
            <w:rStyle w:val="Hyperlink"/>
            <w:rFonts w:ascii="Arial" w:hAnsi="Arial" w:cs="Arial"/>
            <w:sz w:val="22"/>
            <w:szCs w:val="22"/>
          </w:rPr>
          <w:t>https://pubmed.ncbi.nlm.nih.gov/34308326/</w:t>
        </w:r>
      </w:hyperlink>
      <w:r w:rsidRPr="005047A1">
        <w:rPr>
          <w:rFonts w:ascii="Arial" w:hAnsi="Arial" w:cs="Arial"/>
          <w:sz w:val="22"/>
          <w:szCs w:val="22"/>
        </w:rPr>
        <w:t>.</w:t>
      </w:r>
    </w:p>
    <w:p w14:paraId="735A20D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Biopsy-proven lymphocytic myocarditis after first vaccination with COVID-19 mRNA in a 40-year-old man: case report: </w:t>
      </w:r>
      <w:hyperlink r:id="rId130" w:history="1">
        <w:r w:rsidRPr="005047A1">
          <w:rPr>
            <w:rStyle w:val="Hyperlink"/>
            <w:rFonts w:ascii="Arial" w:hAnsi="Arial" w:cs="Arial"/>
            <w:sz w:val="22"/>
            <w:szCs w:val="22"/>
          </w:rPr>
          <w:t>https://pubmed.ncbi.nlm.nih.gov/34487236/</w:t>
        </w:r>
      </w:hyperlink>
    </w:p>
    <w:p w14:paraId="63AA236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Multimodality imaging and histopathology in a young man presenting with fulminant lymphocytic myocarditis and cardiogenic shock after vaccination with mRNA-1273: </w:t>
      </w:r>
      <w:hyperlink r:id="rId131" w:history="1">
        <w:r w:rsidRPr="005047A1">
          <w:rPr>
            <w:rStyle w:val="Hyperlink"/>
            <w:rFonts w:ascii="Arial" w:hAnsi="Arial" w:cs="Arial"/>
            <w:sz w:val="22"/>
            <w:szCs w:val="22"/>
          </w:rPr>
          <w:t>https://pubmed.ncbi.nlm.nih.gov/34848416/</w:t>
        </w:r>
      </w:hyperlink>
    </w:p>
    <w:p w14:paraId="111E18A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Comirnaty vaccination in a healthy male with previous SARS-CoV-2 infection: </w:t>
      </w:r>
      <w:hyperlink r:id="rId132" w:history="1">
        <w:r w:rsidRPr="005047A1">
          <w:rPr>
            <w:rStyle w:val="Hyperlink"/>
            <w:rFonts w:ascii="Arial" w:hAnsi="Arial" w:cs="Arial"/>
            <w:sz w:val="22"/>
            <w:szCs w:val="22"/>
          </w:rPr>
          <w:t>https://pubmed.ncbi.nlm.nih.gov/34367386/</w:t>
        </w:r>
      </w:hyperlink>
    </w:p>
    <w:p w14:paraId="4AA411B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in a young adult two days after vaccination with Pfizer: </w:t>
      </w:r>
      <w:hyperlink r:id="rId133" w:history="1">
        <w:r w:rsidRPr="005047A1">
          <w:rPr>
            <w:rStyle w:val="Hyperlink"/>
            <w:rFonts w:ascii="Arial" w:hAnsi="Arial" w:cs="Arial"/>
            <w:sz w:val="22"/>
            <w:szCs w:val="22"/>
          </w:rPr>
          <w:t>https://pubmed.ncbi.nlm.nih.gov/34709227/</w:t>
        </w:r>
      </w:hyperlink>
    </w:p>
    <w:p w14:paraId="13484D8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acute fulminant myocarditis and cardiogenic shock after messenger RNA coronavirus vaccination in 2019 requiring extracorporeal cardiopulmonary resuscitation: </w:t>
      </w:r>
      <w:hyperlink r:id="rId134" w:history="1">
        <w:r w:rsidRPr="005047A1">
          <w:rPr>
            <w:rStyle w:val="Hyperlink"/>
            <w:rFonts w:ascii="Arial" w:hAnsi="Arial" w:cs="Arial"/>
            <w:sz w:val="22"/>
            <w:szCs w:val="22"/>
          </w:rPr>
          <w:t>https://pubmed.ncbi.nlm.nih.gov/34778411/</w:t>
        </w:r>
      </w:hyperlink>
    </w:p>
    <w:p w14:paraId="57D423A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2019 coronavirus disease vaccination: </w:t>
      </w:r>
      <w:hyperlink r:id="rId135" w:history="1">
        <w:r w:rsidRPr="005047A1">
          <w:rPr>
            <w:rStyle w:val="Hyperlink"/>
            <w:rFonts w:ascii="Arial" w:hAnsi="Arial" w:cs="Arial"/>
            <w:sz w:val="22"/>
            <w:szCs w:val="22"/>
          </w:rPr>
          <w:t>https://pubmed.ncbi.nlm.nih.gov/34734821/</w:t>
        </w:r>
      </w:hyperlink>
    </w:p>
    <w:p w14:paraId="0068295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series of patients with myocarditis after vaccination against SARS-CoV-2 with mRNA-1279 and BNT162b2: </w:t>
      </w:r>
      <w:hyperlink r:id="rId136" w:history="1">
        <w:r w:rsidRPr="005047A1">
          <w:rPr>
            <w:rStyle w:val="Hyperlink"/>
            <w:rFonts w:ascii="Arial" w:hAnsi="Arial" w:cs="Arial"/>
            <w:sz w:val="22"/>
            <w:szCs w:val="22"/>
          </w:rPr>
          <w:t>https://pubmed.ncbi.nlm.nih.gov/34246585/</w:t>
        </w:r>
      </w:hyperlink>
    </w:p>
    <w:p w14:paraId="3707A60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defined after vaccination with 2019 mRNA of coronavirus disease: </w:t>
      </w:r>
      <w:hyperlink r:id="rId137" w:history="1">
        <w:r w:rsidRPr="005047A1">
          <w:rPr>
            <w:rStyle w:val="Hyperlink"/>
            <w:rFonts w:ascii="Arial" w:hAnsi="Arial" w:cs="Arial"/>
            <w:sz w:val="22"/>
            <w:szCs w:val="22"/>
          </w:rPr>
          <w:t>https://pubmed.ncbi.nlm.nih.gov/34866122/</w:t>
        </w:r>
      </w:hyperlink>
    </w:p>
    <w:p w14:paraId="3B7870A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Biventricular systolic dysfunction in acute myocarditis after SARS-CoV-2 mRNA-1273 vaccination: </w:t>
      </w:r>
      <w:hyperlink r:id="rId138" w:history="1">
        <w:r w:rsidRPr="005047A1">
          <w:rPr>
            <w:rStyle w:val="Hyperlink"/>
            <w:rFonts w:ascii="Arial" w:hAnsi="Arial" w:cs="Arial"/>
            <w:sz w:val="22"/>
            <w:szCs w:val="22"/>
          </w:rPr>
          <w:t>https://pubmed.ncbi.nlm.nih.gov/34601566/</w:t>
        </w:r>
      </w:hyperlink>
    </w:p>
    <w:p w14:paraId="1687457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COVID-19 vaccination: MRI study: </w:t>
      </w:r>
      <w:hyperlink r:id="rId139" w:history="1">
        <w:r w:rsidRPr="005047A1">
          <w:rPr>
            <w:rStyle w:val="Hyperlink"/>
            <w:rFonts w:ascii="Arial" w:hAnsi="Arial" w:cs="Arial"/>
            <w:sz w:val="22"/>
            <w:szCs w:val="22"/>
          </w:rPr>
          <w:t>https://pubmed.ncbi.nlm.nih.gov/34739045/</w:t>
        </w:r>
      </w:hyperlink>
      <w:r w:rsidRPr="005047A1">
        <w:rPr>
          <w:rFonts w:ascii="Arial" w:hAnsi="Arial" w:cs="Arial"/>
          <w:sz w:val="22"/>
          <w:szCs w:val="22"/>
        </w:rPr>
        <w:t>.</w:t>
      </w:r>
    </w:p>
    <w:p w14:paraId="5E80849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COVID-19 vaccination: case report: </w:t>
      </w:r>
      <w:hyperlink r:id="rId140" w:history="1">
        <w:r w:rsidRPr="005047A1">
          <w:rPr>
            <w:rStyle w:val="Hyperlink"/>
            <w:rFonts w:ascii="Arial" w:hAnsi="Arial" w:cs="Arial"/>
            <w:sz w:val="22"/>
            <w:szCs w:val="22"/>
          </w:rPr>
          <w:t>https://docs.google.com/document/d/1Hc4bh_qNbZ7UVm5BLxkRdMPnnI9zcCsl/e</w:t>
        </w:r>
      </w:hyperlink>
    </w:p>
    <w:p w14:paraId="036AEAE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Association of myocarditis with COVID-19 messenger RNA BNT162b2 vaccine COVID-19 in a case series of children: </w:t>
      </w:r>
      <w:hyperlink r:id="rId141" w:history="1">
        <w:r w:rsidRPr="005047A1">
          <w:rPr>
            <w:rStyle w:val="Hyperlink"/>
            <w:rFonts w:ascii="Arial" w:hAnsi="Arial" w:cs="Arial"/>
            <w:sz w:val="22"/>
            <w:szCs w:val="22"/>
          </w:rPr>
          <w:t>https://pubmed.ncbi.nlm.nih.gov/34374740/</w:t>
        </w:r>
      </w:hyperlink>
    </w:p>
    <w:p w14:paraId="37C237D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Clinical suspicion of myocarditis temporally related to COVID-19 vaccination in adolescents and young adults: </w:t>
      </w:r>
      <w:hyperlink r:id="rId142" w:history="1">
        <w:r w:rsidRPr="005047A1">
          <w:rPr>
            <w:rStyle w:val="Hyperlink"/>
            <w:rFonts w:ascii="Arial" w:hAnsi="Arial" w:cs="Arial"/>
            <w:sz w:val="22"/>
            <w:szCs w:val="22"/>
          </w:rPr>
          <w:t>https://pubmed.ncbi.nlm.nih.gov/34865500/</w:t>
        </w:r>
      </w:hyperlink>
    </w:p>
    <w:p w14:paraId="30E44AF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vaccination with Covid-19 in a large healthcare organization: </w:t>
      </w:r>
      <w:hyperlink r:id="rId143" w:history="1">
        <w:r w:rsidRPr="005047A1">
          <w:rPr>
            <w:rStyle w:val="Hyperlink"/>
            <w:rFonts w:ascii="Arial" w:hAnsi="Arial" w:cs="Arial"/>
            <w:sz w:val="22"/>
            <w:szCs w:val="22"/>
          </w:rPr>
          <w:t>https://pubmed.ncbi.nlm.nih.gov/34614329/</w:t>
        </w:r>
      </w:hyperlink>
    </w:p>
    <w:p w14:paraId="411C606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in adolescents after the first and second doses of COVID-19 mRNA vaccines: </w:t>
      </w:r>
      <w:hyperlink r:id="rId144" w:history="1">
        <w:r w:rsidRPr="005047A1">
          <w:rPr>
            <w:rStyle w:val="Hyperlink"/>
            <w:rFonts w:ascii="Arial" w:hAnsi="Arial" w:cs="Arial"/>
            <w:sz w:val="22"/>
            <w:szCs w:val="22"/>
          </w:rPr>
          <w:t>https://pubmed.ncbi.nlm.nih.gov/34849667/</w:t>
        </w:r>
      </w:hyperlink>
    </w:p>
    <w:p w14:paraId="78AB79F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SARS-CoV-2 mRNA vaccination, a case series: </w:t>
      </w:r>
      <w:hyperlink r:id="rId145" w:history="1">
        <w:r w:rsidRPr="005047A1">
          <w:rPr>
            <w:rStyle w:val="Hyperlink"/>
            <w:rFonts w:ascii="Arial" w:hAnsi="Arial" w:cs="Arial"/>
            <w:sz w:val="22"/>
            <w:szCs w:val="22"/>
          </w:rPr>
          <w:t>https://pubmed.ncbi.nlm.nih.gov/34396358/</w:t>
        </w:r>
      </w:hyperlink>
      <w:r w:rsidRPr="005047A1">
        <w:rPr>
          <w:rFonts w:ascii="Arial" w:hAnsi="Arial" w:cs="Arial"/>
          <w:sz w:val="22"/>
          <w:szCs w:val="22"/>
        </w:rPr>
        <w:t>.</w:t>
      </w:r>
    </w:p>
    <w:p w14:paraId="65726F5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myocarditis and pericarditis following mRNA vaccines in Ontario, Canada: by vaccine product, schedule, and interval: </w:t>
      </w:r>
      <w:hyperlink r:id="rId146" w:history="1">
        <w:r w:rsidRPr="005047A1">
          <w:rPr>
            <w:rStyle w:val="Hyperlink"/>
            <w:rFonts w:ascii="Arial" w:hAnsi="Arial" w:cs="Arial"/>
            <w:sz w:val="22"/>
            <w:szCs w:val="22"/>
          </w:rPr>
          <w:t>https://www.medrxiv.org/content/10.1101/2021.12.02.21267156v1</w:t>
        </w:r>
      </w:hyperlink>
    </w:p>
    <w:p w14:paraId="7227280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myocardial infarction and myocarditis after COVID-19 vaccination: </w:t>
      </w:r>
      <w:hyperlink r:id="rId147" w:history="1">
        <w:r w:rsidRPr="005047A1">
          <w:rPr>
            <w:rStyle w:val="Hyperlink"/>
            <w:rFonts w:ascii="Arial" w:hAnsi="Arial" w:cs="Arial"/>
            <w:sz w:val="22"/>
            <w:szCs w:val="22"/>
          </w:rPr>
          <w:t>https://pubmed.ncbi.nlm.nih.gov/34586408/</w:t>
        </w:r>
      </w:hyperlink>
    </w:p>
    <w:p w14:paraId="6336E42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Abbate, A., Gavin, J., </w:t>
      </w:r>
      <w:proofErr w:type="spellStart"/>
      <w:r w:rsidRPr="005047A1">
        <w:rPr>
          <w:rFonts w:ascii="Arial" w:hAnsi="Arial" w:cs="Arial"/>
          <w:sz w:val="22"/>
          <w:szCs w:val="22"/>
        </w:rPr>
        <w:t>Madanchi</w:t>
      </w:r>
      <w:proofErr w:type="spellEnd"/>
      <w:r w:rsidRPr="005047A1">
        <w:rPr>
          <w:rFonts w:ascii="Arial" w:hAnsi="Arial" w:cs="Arial"/>
          <w:sz w:val="22"/>
          <w:szCs w:val="22"/>
        </w:rPr>
        <w:t xml:space="preserve">, N., Kim, C., Shah, P. R., Klein, K., . . . </w:t>
      </w:r>
      <w:proofErr w:type="spellStart"/>
      <w:r w:rsidRPr="005047A1">
        <w:rPr>
          <w:rFonts w:ascii="Arial" w:hAnsi="Arial" w:cs="Arial"/>
          <w:sz w:val="22"/>
          <w:szCs w:val="22"/>
        </w:rPr>
        <w:t>Danielides</w:t>
      </w:r>
      <w:proofErr w:type="spellEnd"/>
      <w:r w:rsidRPr="005047A1">
        <w:rPr>
          <w:rFonts w:ascii="Arial" w:hAnsi="Arial" w:cs="Arial"/>
          <w:sz w:val="22"/>
          <w:szCs w:val="22"/>
        </w:rPr>
        <w:t xml:space="preserve">, S. (2021). Fulminant myocarditis and systemic hyperinflammation temporally associated with BNT162b2 mRNA COVID-19 vaccination in two patients. Int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340, 119-121. doi:10.1016/j.ijcard.2021.08.018. </w:t>
      </w:r>
      <w:hyperlink r:id="rId148" w:history="1">
        <w:r w:rsidRPr="005047A1">
          <w:rPr>
            <w:rStyle w:val="Hyperlink"/>
            <w:rFonts w:ascii="Arial" w:hAnsi="Arial" w:cs="Arial"/>
            <w:sz w:val="22"/>
            <w:szCs w:val="22"/>
          </w:rPr>
          <w:t>https://www.ncbi.nlm.nih.gov/pubmed/34416319</w:t>
        </w:r>
      </w:hyperlink>
    </w:p>
    <w:p w14:paraId="4BDB060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Abu </w:t>
      </w:r>
      <w:proofErr w:type="spellStart"/>
      <w:r w:rsidRPr="005047A1">
        <w:rPr>
          <w:rFonts w:ascii="Arial" w:hAnsi="Arial" w:cs="Arial"/>
          <w:sz w:val="22"/>
          <w:szCs w:val="22"/>
        </w:rPr>
        <w:t>Mouch</w:t>
      </w:r>
      <w:proofErr w:type="spellEnd"/>
      <w:r w:rsidRPr="005047A1">
        <w:rPr>
          <w:rFonts w:ascii="Arial" w:hAnsi="Arial" w:cs="Arial"/>
          <w:sz w:val="22"/>
          <w:szCs w:val="22"/>
        </w:rPr>
        <w:t xml:space="preserve">, S., </w:t>
      </w:r>
      <w:proofErr w:type="spellStart"/>
      <w:r w:rsidRPr="005047A1">
        <w:rPr>
          <w:rFonts w:ascii="Arial" w:hAnsi="Arial" w:cs="Arial"/>
          <w:sz w:val="22"/>
          <w:szCs w:val="22"/>
        </w:rPr>
        <w:t>Roguin</w:t>
      </w:r>
      <w:proofErr w:type="spellEnd"/>
      <w:r w:rsidRPr="005047A1">
        <w:rPr>
          <w:rFonts w:ascii="Arial" w:hAnsi="Arial" w:cs="Arial"/>
          <w:sz w:val="22"/>
          <w:szCs w:val="22"/>
        </w:rPr>
        <w:t xml:space="preserve">, A., </w:t>
      </w:r>
      <w:proofErr w:type="spellStart"/>
      <w:r w:rsidRPr="005047A1">
        <w:rPr>
          <w:rFonts w:ascii="Arial" w:hAnsi="Arial" w:cs="Arial"/>
          <w:sz w:val="22"/>
          <w:szCs w:val="22"/>
        </w:rPr>
        <w:t>Hellou</w:t>
      </w:r>
      <w:proofErr w:type="spellEnd"/>
      <w:r w:rsidRPr="005047A1">
        <w:rPr>
          <w:rFonts w:ascii="Arial" w:hAnsi="Arial" w:cs="Arial"/>
          <w:sz w:val="22"/>
          <w:szCs w:val="22"/>
        </w:rPr>
        <w:t xml:space="preserve">, E., </w:t>
      </w:r>
      <w:proofErr w:type="spellStart"/>
      <w:r w:rsidRPr="005047A1">
        <w:rPr>
          <w:rFonts w:ascii="Arial" w:hAnsi="Arial" w:cs="Arial"/>
          <w:sz w:val="22"/>
          <w:szCs w:val="22"/>
        </w:rPr>
        <w:t>Ishai</w:t>
      </w:r>
      <w:proofErr w:type="spellEnd"/>
      <w:r w:rsidRPr="005047A1">
        <w:rPr>
          <w:rFonts w:ascii="Arial" w:hAnsi="Arial" w:cs="Arial"/>
          <w:sz w:val="22"/>
          <w:szCs w:val="22"/>
        </w:rPr>
        <w:t xml:space="preserve">, A., </w:t>
      </w:r>
      <w:proofErr w:type="spellStart"/>
      <w:r w:rsidRPr="005047A1">
        <w:rPr>
          <w:rFonts w:ascii="Arial" w:hAnsi="Arial" w:cs="Arial"/>
          <w:sz w:val="22"/>
          <w:szCs w:val="22"/>
        </w:rPr>
        <w:t>Shoshan</w:t>
      </w:r>
      <w:proofErr w:type="spellEnd"/>
      <w:r w:rsidRPr="005047A1">
        <w:rPr>
          <w:rFonts w:ascii="Arial" w:hAnsi="Arial" w:cs="Arial"/>
          <w:sz w:val="22"/>
          <w:szCs w:val="22"/>
        </w:rPr>
        <w:t xml:space="preserve">, U., </w:t>
      </w:r>
      <w:proofErr w:type="spellStart"/>
      <w:r w:rsidRPr="005047A1">
        <w:rPr>
          <w:rFonts w:ascii="Arial" w:hAnsi="Arial" w:cs="Arial"/>
          <w:sz w:val="22"/>
          <w:szCs w:val="22"/>
        </w:rPr>
        <w:t>Mahamid</w:t>
      </w:r>
      <w:proofErr w:type="spellEnd"/>
      <w:r w:rsidRPr="005047A1">
        <w:rPr>
          <w:rFonts w:ascii="Arial" w:hAnsi="Arial" w:cs="Arial"/>
          <w:sz w:val="22"/>
          <w:szCs w:val="22"/>
        </w:rPr>
        <w:t xml:space="preserve">, L., . . . </w:t>
      </w:r>
      <w:proofErr w:type="spellStart"/>
      <w:r w:rsidRPr="005047A1">
        <w:rPr>
          <w:rFonts w:ascii="Arial" w:hAnsi="Arial" w:cs="Arial"/>
          <w:sz w:val="22"/>
          <w:szCs w:val="22"/>
        </w:rPr>
        <w:t>Berar</w:t>
      </w:r>
      <w:proofErr w:type="spellEnd"/>
      <w:r w:rsidRPr="005047A1">
        <w:rPr>
          <w:rFonts w:ascii="Arial" w:hAnsi="Arial" w:cs="Arial"/>
          <w:sz w:val="22"/>
          <w:szCs w:val="22"/>
        </w:rPr>
        <w:t xml:space="preserve"> </w:t>
      </w:r>
      <w:proofErr w:type="spellStart"/>
      <w:r w:rsidRPr="005047A1">
        <w:rPr>
          <w:rFonts w:ascii="Arial" w:hAnsi="Arial" w:cs="Arial"/>
          <w:sz w:val="22"/>
          <w:szCs w:val="22"/>
        </w:rPr>
        <w:t>Yanay</w:t>
      </w:r>
      <w:proofErr w:type="spellEnd"/>
      <w:r w:rsidRPr="005047A1">
        <w:rPr>
          <w:rFonts w:ascii="Arial" w:hAnsi="Arial" w:cs="Arial"/>
          <w:sz w:val="22"/>
          <w:szCs w:val="22"/>
        </w:rPr>
        <w:t xml:space="preserve">, N. (2021). Myocarditis following COVID-19 mRNA vaccination. Vaccine, 39(29), 3790-3793. doi:10.1016/j.vaccine.2021.05.087. </w:t>
      </w:r>
      <w:hyperlink r:id="rId149" w:history="1">
        <w:r w:rsidRPr="005047A1">
          <w:rPr>
            <w:rStyle w:val="Hyperlink"/>
            <w:rFonts w:ascii="Arial" w:hAnsi="Arial" w:cs="Arial"/>
            <w:sz w:val="22"/>
            <w:szCs w:val="22"/>
          </w:rPr>
          <w:t>https://www.ncbi.nlm.nih.gov/pubmed/34092429</w:t>
        </w:r>
      </w:hyperlink>
    </w:p>
    <w:p w14:paraId="2C83294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Albert, E., </w:t>
      </w:r>
      <w:proofErr w:type="spellStart"/>
      <w:r w:rsidRPr="005047A1">
        <w:rPr>
          <w:rFonts w:ascii="Arial" w:hAnsi="Arial" w:cs="Arial"/>
          <w:sz w:val="22"/>
          <w:szCs w:val="22"/>
        </w:rPr>
        <w:t>Aurigemma</w:t>
      </w:r>
      <w:proofErr w:type="spellEnd"/>
      <w:r w:rsidRPr="005047A1">
        <w:rPr>
          <w:rFonts w:ascii="Arial" w:hAnsi="Arial" w:cs="Arial"/>
          <w:sz w:val="22"/>
          <w:szCs w:val="22"/>
        </w:rPr>
        <w:t xml:space="preserve">, G., Saucedo, J., &amp; Gerson, D. S. (2021). Myocarditis following COVID-19 vaccination. </w:t>
      </w:r>
      <w:proofErr w:type="spellStart"/>
      <w:r w:rsidRPr="005047A1">
        <w:rPr>
          <w:rFonts w:ascii="Arial" w:hAnsi="Arial" w:cs="Arial"/>
          <w:sz w:val="22"/>
          <w:szCs w:val="22"/>
        </w:rPr>
        <w:t>Radiol</w:t>
      </w:r>
      <w:proofErr w:type="spellEnd"/>
      <w:r w:rsidRPr="005047A1">
        <w:rPr>
          <w:rFonts w:ascii="Arial" w:hAnsi="Arial" w:cs="Arial"/>
          <w:sz w:val="22"/>
          <w:szCs w:val="22"/>
        </w:rPr>
        <w:t xml:space="preserve"> Case Rep, 16(8), 2142-2145. doi:10.1016/j.radcr.2021.05.033. </w:t>
      </w:r>
      <w:hyperlink r:id="rId150" w:history="1">
        <w:r w:rsidRPr="005047A1">
          <w:rPr>
            <w:rStyle w:val="Hyperlink"/>
            <w:rFonts w:ascii="Arial" w:hAnsi="Arial" w:cs="Arial"/>
            <w:sz w:val="22"/>
            <w:szCs w:val="22"/>
          </w:rPr>
          <w:t>https://www.ncbi.nlm.nih.gov/pubmed/34025885</w:t>
        </w:r>
      </w:hyperlink>
    </w:p>
    <w:p w14:paraId="3ED3C1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Aye, Y. N., Mai, A. S., Zhang, A., Lim, O. Z. H., Lin, N., Ng, C. H., . . . Chew, N. W. S. (2021). Acute Myocardial Infarction and Myocarditis following COVID-19 Vaccination. QJM.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qjmed</w:t>
      </w:r>
      <w:proofErr w:type="spellEnd"/>
      <w:r w:rsidRPr="005047A1">
        <w:rPr>
          <w:rFonts w:ascii="Arial" w:hAnsi="Arial" w:cs="Arial"/>
          <w:sz w:val="22"/>
          <w:szCs w:val="22"/>
        </w:rPr>
        <w:t>/</w:t>
      </w:r>
      <w:proofErr w:type="spellStart"/>
      <w:r w:rsidRPr="005047A1">
        <w:rPr>
          <w:rFonts w:ascii="Arial" w:hAnsi="Arial" w:cs="Arial"/>
          <w:sz w:val="22"/>
          <w:szCs w:val="22"/>
        </w:rPr>
        <w:t>hcab252</w:t>
      </w:r>
      <w:proofErr w:type="spellEnd"/>
      <w:r w:rsidRPr="005047A1">
        <w:rPr>
          <w:rFonts w:ascii="Arial" w:hAnsi="Arial" w:cs="Arial"/>
          <w:sz w:val="22"/>
          <w:szCs w:val="22"/>
        </w:rPr>
        <w:t xml:space="preserve">. </w:t>
      </w:r>
      <w:hyperlink r:id="rId151" w:history="1">
        <w:r w:rsidRPr="005047A1">
          <w:rPr>
            <w:rStyle w:val="Hyperlink"/>
            <w:rFonts w:ascii="Arial" w:hAnsi="Arial" w:cs="Arial"/>
            <w:sz w:val="22"/>
            <w:szCs w:val="22"/>
          </w:rPr>
          <w:t>https://www.ncbi.nlm.nih.gov/pubmed/34586408</w:t>
        </w:r>
      </w:hyperlink>
    </w:p>
    <w:p w14:paraId="5CA74F50"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Azir</w:t>
      </w:r>
      <w:proofErr w:type="spellEnd"/>
      <w:r w:rsidRPr="005047A1">
        <w:rPr>
          <w:rFonts w:ascii="Arial" w:hAnsi="Arial" w:cs="Arial"/>
          <w:sz w:val="22"/>
          <w:szCs w:val="22"/>
        </w:rPr>
        <w:t xml:space="preserve">, M., Inman, B., Webb, J., &amp; Tannenbaum, L. (2021). STEMI Mimic: Focal Myocarditis in an Adolescent Patient After mRNA COVID-19 Vaccine. J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Med, 61(6), e129-e132. doi:10.1016/j.jemermed.2021.09.017. </w:t>
      </w:r>
      <w:hyperlink r:id="rId152" w:history="1">
        <w:r w:rsidRPr="005047A1">
          <w:rPr>
            <w:rStyle w:val="Hyperlink"/>
            <w:rFonts w:ascii="Arial" w:hAnsi="Arial" w:cs="Arial"/>
            <w:sz w:val="22"/>
            <w:szCs w:val="22"/>
          </w:rPr>
          <w:t>https://www.ncbi.nlm.nih.gov/pubmed/34756746</w:t>
        </w:r>
      </w:hyperlink>
    </w:p>
    <w:p w14:paraId="199A9A1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Bozkurt, B., </w:t>
      </w:r>
      <w:proofErr w:type="spellStart"/>
      <w:r w:rsidRPr="005047A1">
        <w:rPr>
          <w:rFonts w:ascii="Arial" w:hAnsi="Arial" w:cs="Arial"/>
          <w:sz w:val="22"/>
          <w:szCs w:val="22"/>
        </w:rPr>
        <w:t>Kamat</w:t>
      </w:r>
      <w:proofErr w:type="spellEnd"/>
      <w:r w:rsidRPr="005047A1">
        <w:rPr>
          <w:rFonts w:ascii="Arial" w:hAnsi="Arial" w:cs="Arial"/>
          <w:sz w:val="22"/>
          <w:szCs w:val="22"/>
        </w:rPr>
        <w:t xml:space="preserve">, I., &amp; </w:t>
      </w:r>
      <w:proofErr w:type="spellStart"/>
      <w:r w:rsidRPr="005047A1">
        <w:rPr>
          <w:rFonts w:ascii="Arial" w:hAnsi="Arial" w:cs="Arial"/>
          <w:sz w:val="22"/>
          <w:szCs w:val="22"/>
        </w:rPr>
        <w:t>Hotez</w:t>
      </w:r>
      <w:proofErr w:type="spellEnd"/>
      <w:r w:rsidRPr="005047A1">
        <w:rPr>
          <w:rFonts w:ascii="Arial" w:hAnsi="Arial" w:cs="Arial"/>
          <w:sz w:val="22"/>
          <w:szCs w:val="22"/>
        </w:rPr>
        <w:t xml:space="preserve">, P. J. (2021). Myocarditis With COVID-19 mRNA Vaccines. Circulation, 144(6), 471-484. doi:10.1161/CIRCULATIONAHA.121.056135. </w:t>
      </w:r>
      <w:hyperlink r:id="rId153" w:history="1">
        <w:r w:rsidRPr="005047A1">
          <w:rPr>
            <w:rStyle w:val="Hyperlink"/>
            <w:rFonts w:ascii="Arial" w:hAnsi="Arial" w:cs="Arial"/>
            <w:sz w:val="22"/>
            <w:szCs w:val="22"/>
          </w:rPr>
          <w:t>https://www.ncbi.nlm.nih.gov/pubmed/34281357</w:t>
        </w:r>
      </w:hyperlink>
    </w:p>
    <w:p w14:paraId="5B1618A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Calcaterra, G., Mehta, J. L., de Gregorio, C., Butera, G., </w:t>
      </w:r>
      <w:proofErr w:type="spellStart"/>
      <w:r w:rsidRPr="005047A1">
        <w:rPr>
          <w:rFonts w:ascii="Arial" w:hAnsi="Arial" w:cs="Arial"/>
          <w:sz w:val="22"/>
          <w:szCs w:val="22"/>
        </w:rPr>
        <w:t>Neroni</w:t>
      </w:r>
      <w:proofErr w:type="spellEnd"/>
      <w:r w:rsidRPr="005047A1">
        <w:rPr>
          <w:rFonts w:ascii="Arial" w:hAnsi="Arial" w:cs="Arial"/>
          <w:sz w:val="22"/>
          <w:szCs w:val="22"/>
        </w:rPr>
        <w:t xml:space="preserve">, P., </w:t>
      </w:r>
      <w:proofErr w:type="spellStart"/>
      <w:r w:rsidRPr="005047A1">
        <w:rPr>
          <w:rFonts w:ascii="Arial" w:hAnsi="Arial" w:cs="Arial"/>
          <w:sz w:val="22"/>
          <w:szCs w:val="22"/>
        </w:rPr>
        <w:t>Fanos</w:t>
      </w:r>
      <w:proofErr w:type="spellEnd"/>
      <w:r w:rsidRPr="005047A1">
        <w:rPr>
          <w:rFonts w:ascii="Arial" w:hAnsi="Arial" w:cs="Arial"/>
          <w:sz w:val="22"/>
          <w:szCs w:val="22"/>
        </w:rPr>
        <w:t xml:space="preserve">, V., &amp; </w:t>
      </w:r>
      <w:proofErr w:type="spellStart"/>
      <w:r w:rsidRPr="005047A1">
        <w:rPr>
          <w:rFonts w:ascii="Arial" w:hAnsi="Arial" w:cs="Arial"/>
          <w:sz w:val="22"/>
          <w:szCs w:val="22"/>
        </w:rPr>
        <w:t>Bassareo</w:t>
      </w:r>
      <w:proofErr w:type="spellEnd"/>
      <w:r w:rsidRPr="005047A1">
        <w:rPr>
          <w:rFonts w:ascii="Arial" w:hAnsi="Arial" w:cs="Arial"/>
          <w:sz w:val="22"/>
          <w:szCs w:val="22"/>
        </w:rPr>
        <w:t xml:space="preserve">, P. P. (2021). COVID 19 Vaccine for Adolescents. Concern about Myocarditis and Pericarditis.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Rep, 13(3), 530-533. doi:10.3390/pediatric13030061. </w:t>
      </w:r>
      <w:hyperlink r:id="rId154" w:history="1">
        <w:r w:rsidRPr="005047A1">
          <w:rPr>
            <w:rStyle w:val="Hyperlink"/>
            <w:rFonts w:ascii="Arial" w:hAnsi="Arial" w:cs="Arial"/>
            <w:sz w:val="22"/>
            <w:szCs w:val="22"/>
          </w:rPr>
          <w:t>https://www.ncbi.nlm.nih.gov/pubmed/34564344</w:t>
        </w:r>
      </w:hyperlink>
    </w:p>
    <w:p w14:paraId="79BCB6A0"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Chamling</w:t>
      </w:r>
      <w:proofErr w:type="spellEnd"/>
      <w:r w:rsidRPr="005047A1">
        <w:rPr>
          <w:rFonts w:ascii="Arial" w:hAnsi="Arial" w:cs="Arial"/>
          <w:sz w:val="22"/>
          <w:szCs w:val="22"/>
        </w:rPr>
        <w:t xml:space="preserve">, B., </w:t>
      </w:r>
      <w:proofErr w:type="spellStart"/>
      <w:r w:rsidRPr="005047A1">
        <w:rPr>
          <w:rFonts w:ascii="Arial" w:hAnsi="Arial" w:cs="Arial"/>
          <w:sz w:val="22"/>
          <w:szCs w:val="22"/>
        </w:rPr>
        <w:t>Vehof</w:t>
      </w:r>
      <w:proofErr w:type="spellEnd"/>
      <w:r w:rsidRPr="005047A1">
        <w:rPr>
          <w:rFonts w:ascii="Arial" w:hAnsi="Arial" w:cs="Arial"/>
          <w:sz w:val="22"/>
          <w:szCs w:val="22"/>
        </w:rPr>
        <w:t xml:space="preserve">, V., </w:t>
      </w:r>
      <w:proofErr w:type="spellStart"/>
      <w:r w:rsidRPr="005047A1">
        <w:rPr>
          <w:rFonts w:ascii="Arial" w:hAnsi="Arial" w:cs="Arial"/>
          <w:sz w:val="22"/>
          <w:szCs w:val="22"/>
        </w:rPr>
        <w:t>Drakos</w:t>
      </w:r>
      <w:proofErr w:type="spellEnd"/>
      <w:r w:rsidRPr="005047A1">
        <w:rPr>
          <w:rFonts w:ascii="Arial" w:hAnsi="Arial" w:cs="Arial"/>
          <w:sz w:val="22"/>
          <w:szCs w:val="22"/>
        </w:rPr>
        <w:t xml:space="preserve">, S., Weil, M., Stalling, P., </w:t>
      </w:r>
      <w:proofErr w:type="spellStart"/>
      <w:r w:rsidRPr="005047A1">
        <w:rPr>
          <w:rFonts w:ascii="Arial" w:hAnsi="Arial" w:cs="Arial"/>
          <w:sz w:val="22"/>
          <w:szCs w:val="22"/>
        </w:rPr>
        <w:t>Vahlhaus</w:t>
      </w:r>
      <w:proofErr w:type="spellEnd"/>
      <w:r w:rsidRPr="005047A1">
        <w:rPr>
          <w:rFonts w:ascii="Arial" w:hAnsi="Arial" w:cs="Arial"/>
          <w:sz w:val="22"/>
          <w:szCs w:val="22"/>
        </w:rPr>
        <w:t xml:space="preserve">, C., . . . Yilmaz, A. (2021). Occurrence of acute infarct-like myocarditis following COVID-19 vaccination: just an accidental co-incidence or rather vaccination-associated </w:t>
      </w:r>
      <w:r w:rsidRPr="005047A1">
        <w:rPr>
          <w:rFonts w:ascii="Arial" w:hAnsi="Arial" w:cs="Arial"/>
          <w:sz w:val="22"/>
          <w:szCs w:val="22"/>
        </w:rPr>
        <w:lastRenderedPageBreak/>
        <w:t xml:space="preserve">autoimmune myocarditis? </w:t>
      </w:r>
      <w:proofErr w:type="spellStart"/>
      <w:r w:rsidRPr="005047A1">
        <w:rPr>
          <w:rFonts w:ascii="Arial" w:hAnsi="Arial" w:cs="Arial"/>
          <w:sz w:val="22"/>
          <w:szCs w:val="22"/>
        </w:rPr>
        <w:t>Clin</w:t>
      </w:r>
      <w:proofErr w:type="spellEnd"/>
      <w:r w:rsidRPr="005047A1">
        <w:rPr>
          <w:rFonts w:ascii="Arial" w:hAnsi="Arial" w:cs="Arial"/>
          <w:sz w:val="22"/>
          <w:szCs w:val="22"/>
        </w:rPr>
        <w:t xml:space="preserve"> Res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110(11), 1850-1854. doi:10.1007/s00392-021-01916-w. </w:t>
      </w:r>
      <w:hyperlink r:id="rId155" w:history="1">
        <w:r w:rsidRPr="005047A1">
          <w:rPr>
            <w:rStyle w:val="Hyperlink"/>
            <w:rFonts w:ascii="Arial" w:hAnsi="Arial" w:cs="Arial"/>
            <w:sz w:val="22"/>
            <w:szCs w:val="22"/>
          </w:rPr>
          <w:t>https://www.ncbi.nlm.nih.gov/pubmed/34333695</w:t>
        </w:r>
      </w:hyperlink>
    </w:p>
    <w:p w14:paraId="57B710E9"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Chelala</w:t>
      </w:r>
      <w:proofErr w:type="spellEnd"/>
      <w:r w:rsidRPr="005047A1">
        <w:rPr>
          <w:rFonts w:ascii="Arial" w:hAnsi="Arial" w:cs="Arial"/>
          <w:sz w:val="22"/>
          <w:szCs w:val="22"/>
        </w:rPr>
        <w:t xml:space="preserve">, L., </w:t>
      </w:r>
      <w:proofErr w:type="spellStart"/>
      <w:r w:rsidRPr="005047A1">
        <w:rPr>
          <w:rFonts w:ascii="Arial" w:hAnsi="Arial" w:cs="Arial"/>
          <w:sz w:val="22"/>
          <w:szCs w:val="22"/>
        </w:rPr>
        <w:t>Jeudy</w:t>
      </w:r>
      <w:proofErr w:type="spellEnd"/>
      <w:r w:rsidRPr="005047A1">
        <w:rPr>
          <w:rFonts w:ascii="Arial" w:hAnsi="Arial" w:cs="Arial"/>
          <w:sz w:val="22"/>
          <w:szCs w:val="22"/>
        </w:rPr>
        <w:t xml:space="preserve">, J., Hossain, R., Rosenthal, G., </w:t>
      </w:r>
      <w:proofErr w:type="spellStart"/>
      <w:r w:rsidRPr="005047A1">
        <w:rPr>
          <w:rFonts w:ascii="Arial" w:hAnsi="Arial" w:cs="Arial"/>
          <w:sz w:val="22"/>
          <w:szCs w:val="22"/>
        </w:rPr>
        <w:t>Pietris</w:t>
      </w:r>
      <w:proofErr w:type="spellEnd"/>
      <w:r w:rsidRPr="005047A1">
        <w:rPr>
          <w:rFonts w:ascii="Arial" w:hAnsi="Arial" w:cs="Arial"/>
          <w:sz w:val="22"/>
          <w:szCs w:val="22"/>
        </w:rPr>
        <w:t xml:space="preserve">, N., &amp; White, C. (2021). Cardiac MRI Findings of Myocarditis After COVID-19 mRNA Vaccination in Adolescents. AJR Am J </w:t>
      </w:r>
      <w:proofErr w:type="spellStart"/>
      <w:r w:rsidRPr="005047A1">
        <w:rPr>
          <w:rFonts w:ascii="Arial" w:hAnsi="Arial" w:cs="Arial"/>
          <w:sz w:val="22"/>
          <w:szCs w:val="22"/>
        </w:rPr>
        <w:t>Roentgenol</w:t>
      </w:r>
      <w:proofErr w:type="spellEnd"/>
      <w:r w:rsidRPr="005047A1">
        <w:rPr>
          <w:rFonts w:ascii="Arial" w:hAnsi="Arial" w:cs="Arial"/>
          <w:sz w:val="22"/>
          <w:szCs w:val="22"/>
        </w:rPr>
        <w:t xml:space="preserve">. doi:10.2214/AJR.21.26853. </w:t>
      </w:r>
      <w:hyperlink r:id="rId156" w:history="1">
        <w:r w:rsidRPr="005047A1">
          <w:rPr>
            <w:rStyle w:val="Hyperlink"/>
            <w:rFonts w:ascii="Arial" w:hAnsi="Arial" w:cs="Arial"/>
            <w:sz w:val="22"/>
            <w:szCs w:val="22"/>
          </w:rPr>
          <w:t>https://www.ncbi.nlm.nih.gov/pubmed/34704459</w:t>
        </w:r>
      </w:hyperlink>
    </w:p>
    <w:p w14:paraId="25108CF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Choi, S., Lee, S., </w:t>
      </w:r>
      <w:proofErr w:type="spellStart"/>
      <w:r w:rsidRPr="005047A1">
        <w:rPr>
          <w:rFonts w:ascii="Arial" w:hAnsi="Arial" w:cs="Arial"/>
          <w:sz w:val="22"/>
          <w:szCs w:val="22"/>
        </w:rPr>
        <w:t>Seo</w:t>
      </w:r>
      <w:proofErr w:type="spellEnd"/>
      <w:r w:rsidRPr="005047A1">
        <w:rPr>
          <w:rFonts w:ascii="Arial" w:hAnsi="Arial" w:cs="Arial"/>
          <w:sz w:val="22"/>
          <w:szCs w:val="22"/>
        </w:rPr>
        <w:t xml:space="preserve">, J. W., Kim, M. J., Jeon, Y. H., Park, J. H., . . . Yeo, N. S. (2021). Myocarditis-induced Sudden Death after BNT162b2 mRNA COVID-19 Vaccination in Korea: Case Report Focusing on Histopathological Findings. J Korean Med Sci, 36(40), e286. doi:10.3346/jkms.2021.36.e286. </w:t>
      </w:r>
      <w:hyperlink r:id="rId157" w:history="1">
        <w:r w:rsidRPr="005047A1">
          <w:rPr>
            <w:rStyle w:val="Hyperlink"/>
            <w:rFonts w:ascii="Arial" w:hAnsi="Arial" w:cs="Arial"/>
            <w:sz w:val="22"/>
            <w:szCs w:val="22"/>
          </w:rPr>
          <w:t>https://www.ncbi.nlm.nih.gov/pubmed/34664804</w:t>
        </w:r>
      </w:hyperlink>
    </w:p>
    <w:p w14:paraId="06FDB7A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Chua, G. T., Kwan, M. Y. W., Chui, C. S. L., Smith, R. D., Cheung, E. C., Tian, T., . . . Ip, P. (2021). Epidemiology of Acute Myocarditis/Pericarditis in Hong Kong Adolescents Following Comirnaty Vaccination. Clin Infect Dis. </w:t>
      </w:r>
      <w:proofErr w:type="spellStart"/>
      <w:r w:rsidRPr="005047A1">
        <w:rPr>
          <w:rFonts w:ascii="Arial" w:hAnsi="Arial" w:cs="Arial"/>
          <w:sz w:val="22"/>
          <w:szCs w:val="22"/>
        </w:rPr>
        <w:t>doi:10.1093</w:t>
      </w:r>
      <w:proofErr w:type="spellEnd"/>
      <w:r w:rsidRPr="005047A1">
        <w:rPr>
          <w:rFonts w:ascii="Arial" w:hAnsi="Arial" w:cs="Arial"/>
          <w:sz w:val="22"/>
          <w:szCs w:val="22"/>
        </w:rPr>
        <w:t>/cid/</w:t>
      </w:r>
      <w:proofErr w:type="spellStart"/>
      <w:r w:rsidRPr="005047A1">
        <w:rPr>
          <w:rFonts w:ascii="Arial" w:hAnsi="Arial" w:cs="Arial"/>
          <w:sz w:val="22"/>
          <w:szCs w:val="22"/>
        </w:rPr>
        <w:t>ciab989</w:t>
      </w:r>
      <w:proofErr w:type="spellEnd"/>
      <w:r w:rsidRPr="005047A1">
        <w:rPr>
          <w:rFonts w:ascii="Arial" w:hAnsi="Arial" w:cs="Arial"/>
          <w:sz w:val="22"/>
          <w:szCs w:val="22"/>
        </w:rPr>
        <w:t xml:space="preserve">. </w:t>
      </w:r>
      <w:hyperlink r:id="rId158" w:history="1">
        <w:r w:rsidRPr="005047A1">
          <w:rPr>
            <w:rStyle w:val="Hyperlink"/>
            <w:rFonts w:ascii="Arial" w:hAnsi="Arial" w:cs="Arial"/>
            <w:sz w:val="22"/>
            <w:szCs w:val="22"/>
          </w:rPr>
          <w:t>https://www.ncbi.nlm.nih.gov/pubmed/34849657</w:t>
        </w:r>
      </w:hyperlink>
    </w:p>
    <w:p w14:paraId="4E7B512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Clarke, R., &amp; </w:t>
      </w:r>
      <w:proofErr w:type="spellStart"/>
      <w:r w:rsidRPr="005047A1">
        <w:rPr>
          <w:rFonts w:ascii="Arial" w:hAnsi="Arial" w:cs="Arial"/>
          <w:sz w:val="22"/>
          <w:szCs w:val="22"/>
        </w:rPr>
        <w:t>Ioannou</w:t>
      </w:r>
      <w:proofErr w:type="spellEnd"/>
      <w:r w:rsidRPr="005047A1">
        <w:rPr>
          <w:rFonts w:ascii="Arial" w:hAnsi="Arial" w:cs="Arial"/>
          <w:sz w:val="22"/>
          <w:szCs w:val="22"/>
        </w:rPr>
        <w:t xml:space="preserve">, A. (2021). Should T2 mapping be used in cases of recurrent myocarditis to differentiate between the acute inflammation and chronic scar?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doi:10.1016/j.jpeds.2021.12.026. </w:t>
      </w:r>
      <w:hyperlink r:id="rId159" w:history="1">
        <w:r w:rsidRPr="005047A1">
          <w:rPr>
            <w:rStyle w:val="Hyperlink"/>
            <w:rFonts w:ascii="Arial" w:hAnsi="Arial" w:cs="Arial"/>
            <w:sz w:val="22"/>
            <w:szCs w:val="22"/>
          </w:rPr>
          <w:t>https://www.ncbi.nlm.nih.gov/pubmed/34933012</w:t>
        </w:r>
      </w:hyperlink>
    </w:p>
    <w:p w14:paraId="6BE5ADB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Das, B. B., Moskowitz, W. B., Taylor, M. B., &amp; Palmer, A. (2021). Myocarditis and Pericarditis Following mRNA COVID-19 Vaccination: What Do We Know So Far? Children (Basel), 8(7). doi:10.3390/children8070607. </w:t>
      </w:r>
      <w:hyperlink r:id="rId160" w:history="1">
        <w:r w:rsidRPr="005047A1">
          <w:rPr>
            <w:rStyle w:val="Hyperlink"/>
            <w:rFonts w:ascii="Arial" w:hAnsi="Arial" w:cs="Arial"/>
            <w:sz w:val="22"/>
            <w:szCs w:val="22"/>
          </w:rPr>
          <w:t>https://www.ncbi.nlm.nih.gov/pubmed/34356586</w:t>
        </w:r>
      </w:hyperlink>
    </w:p>
    <w:p w14:paraId="65474B0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Dickey, J. B., Albert, E., </w:t>
      </w:r>
      <w:proofErr w:type="spellStart"/>
      <w:r w:rsidRPr="005047A1">
        <w:rPr>
          <w:rFonts w:ascii="Arial" w:hAnsi="Arial" w:cs="Arial"/>
          <w:sz w:val="22"/>
          <w:szCs w:val="22"/>
        </w:rPr>
        <w:t>Badr</w:t>
      </w:r>
      <w:proofErr w:type="spellEnd"/>
      <w:r w:rsidRPr="005047A1">
        <w:rPr>
          <w:rFonts w:ascii="Arial" w:hAnsi="Arial" w:cs="Arial"/>
          <w:sz w:val="22"/>
          <w:szCs w:val="22"/>
        </w:rPr>
        <w:t xml:space="preserve">, M., </w:t>
      </w:r>
      <w:proofErr w:type="spellStart"/>
      <w:r w:rsidRPr="005047A1">
        <w:rPr>
          <w:rFonts w:ascii="Arial" w:hAnsi="Arial" w:cs="Arial"/>
          <w:sz w:val="22"/>
          <w:szCs w:val="22"/>
        </w:rPr>
        <w:t>Laraja</w:t>
      </w:r>
      <w:proofErr w:type="spellEnd"/>
      <w:r w:rsidRPr="005047A1">
        <w:rPr>
          <w:rFonts w:ascii="Arial" w:hAnsi="Arial" w:cs="Arial"/>
          <w:sz w:val="22"/>
          <w:szCs w:val="22"/>
        </w:rPr>
        <w:t xml:space="preserve">, K. M., </w:t>
      </w:r>
      <w:proofErr w:type="spellStart"/>
      <w:r w:rsidRPr="005047A1">
        <w:rPr>
          <w:rFonts w:ascii="Arial" w:hAnsi="Arial" w:cs="Arial"/>
          <w:sz w:val="22"/>
          <w:szCs w:val="22"/>
        </w:rPr>
        <w:t>Sena</w:t>
      </w:r>
      <w:proofErr w:type="spellEnd"/>
      <w:r w:rsidRPr="005047A1">
        <w:rPr>
          <w:rFonts w:ascii="Arial" w:hAnsi="Arial" w:cs="Arial"/>
          <w:sz w:val="22"/>
          <w:szCs w:val="22"/>
        </w:rPr>
        <w:t xml:space="preserve">, L. M., Gerson, D. S., . . . </w:t>
      </w:r>
      <w:proofErr w:type="spellStart"/>
      <w:r w:rsidRPr="005047A1">
        <w:rPr>
          <w:rFonts w:ascii="Arial" w:hAnsi="Arial" w:cs="Arial"/>
          <w:sz w:val="22"/>
          <w:szCs w:val="22"/>
        </w:rPr>
        <w:t>Aurigemma</w:t>
      </w:r>
      <w:proofErr w:type="spellEnd"/>
      <w:r w:rsidRPr="005047A1">
        <w:rPr>
          <w:rFonts w:ascii="Arial" w:hAnsi="Arial" w:cs="Arial"/>
          <w:sz w:val="22"/>
          <w:szCs w:val="22"/>
        </w:rPr>
        <w:t xml:space="preserve">, G. P. (2021). A Series of Patients With Myocarditis Following SARS-CoV-2 Vaccination With mRNA-1279 and BNT162b2. JACC Cardiovasc Imaging, 14(9), 1862-1863. doi:10.1016/j.jcmg.2021.06.003. </w:t>
      </w:r>
      <w:hyperlink r:id="rId161" w:history="1">
        <w:r w:rsidRPr="005047A1">
          <w:rPr>
            <w:rStyle w:val="Hyperlink"/>
            <w:rFonts w:ascii="Arial" w:hAnsi="Arial" w:cs="Arial"/>
            <w:sz w:val="22"/>
            <w:szCs w:val="22"/>
          </w:rPr>
          <w:t>https://www.ncbi.nlm.nih.gov/pubmed/34246585</w:t>
        </w:r>
      </w:hyperlink>
    </w:p>
    <w:p w14:paraId="7B16593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Ehrlich, P., </w:t>
      </w:r>
      <w:proofErr w:type="spellStart"/>
      <w:r w:rsidRPr="005047A1">
        <w:rPr>
          <w:rFonts w:ascii="Arial" w:hAnsi="Arial" w:cs="Arial"/>
          <w:sz w:val="22"/>
          <w:szCs w:val="22"/>
        </w:rPr>
        <w:t>Klingel</w:t>
      </w:r>
      <w:proofErr w:type="spellEnd"/>
      <w:r w:rsidRPr="005047A1">
        <w:rPr>
          <w:rFonts w:ascii="Arial" w:hAnsi="Arial" w:cs="Arial"/>
          <w:sz w:val="22"/>
          <w:szCs w:val="22"/>
        </w:rPr>
        <w:t xml:space="preserve">, K., </w:t>
      </w:r>
      <w:proofErr w:type="spellStart"/>
      <w:r w:rsidRPr="005047A1">
        <w:rPr>
          <w:rFonts w:ascii="Arial" w:hAnsi="Arial" w:cs="Arial"/>
          <w:sz w:val="22"/>
          <w:szCs w:val="22"/>
        </w:rPr>
        <w:t>Ohlmann-Knafo</w:t>
      </w:r>
      <w:proofErr w:type="spellEnd"/>
      <w:r w:rsidRPr="005047A1">
        <w:rPr>
          <w:rFonts w:ascii="Arial" w:hAnsi="Arial" w:cs="Arial"/>
          <w:sz w:val="22"/>
          <w:szCs w:val="22"/>
        </w:rPr>
        <w:t xml:space="preserve">, S., </w:t>
      </w:r>
      <w:proofErr w:type="spellStart"/>
      <w:r w:rsidRPr="005047A1">
        <w:rPr>
          <w:rFonts w:ascii="Arial" w:hAnsi="Arial" w:cs="Arial"/>
          <w:sz w:val="22"/>
          <w:szCs w:val="22"/>
        </w:rPr>
        <w:t>Huttinger</w:t>
      </w:r>
      <w:proofErr w:type="spellEnd"/>
      <w:r w:rsidRPr="005047A1">
        <w:rPr>
          <w:rFonts w:ascii="Arial" w:hAnsi="Arial" w:cs="Arial"/>
          <w:sz w:val="22"/>
          <w:szCs w:val="22"/>
        </w:rPr>
        <w:t xml:space="preserve">, S., </w:t>
      </w:r>
      <w:proofErr w:type="spellStart"/>
      <w:r w:rsidRPr="005047A1">
        <w:rPr>
          <w:rFonts w:ascii="Arial" w:hAnsi="Arial" w:cs="Arial"/>
          <w:sz w:val="22"/>
          <w:szCs w:val="22"/>
        </w:rPr>
        <w:t>Sood</w:t>
      </w:r>
      <w:proofErr w:type="spellEnd"/>
      <w:r w:rsidRPr="005047A1">
        <w:rPr>
          <w:rFonts w:ascii="Arial" w:hAnsi="Arial" w:cs="Arial"/>
          <w:sz w:val="22"/>
          <w:szCs w:val="22"/>
        </w:rPr>
        <w:t xml:space="preserve">, N., </w:t>
      </w:r>
      <w:proofErr w:type="spellStart"/>
      <w:r w:rsidRPr="005047A1">
        <w:rPr>
          <w:rFonts w:ascii="Arial" w:hAnsi="Arial" w:cs="Arial"/>
          <w:sz w:val="22"/>
          <w:szCs w:val="22"/>
        </w:rPr>
        <w:t>Pickuth</w:t>
      </w:r>
      <w:proofErr w:type="spellEnd"/>
      <w:r w:rsidRPr="005047A1">
        <w:rPr>
          <w:rFonts w:ascii="Arial" w:hAnsi="Arial" w:cs="Arial"/>
          <w:sz w:val="22"/>
          <w:szCs w:val="22"/>
        </w:rPr>
        <w:t xml:space="preserve">, D., &amp; </w:t>
      </w:r>
      <w:proofErr w:type="spellStart"/>
      <w:r w:rsidRPr="005047A1">
        <w:rPr>
          <w:rFonts w:ascii="Arial" w:hAnsi="Arial" w:cs="Arial"/>
          <w:sz w:val="22"/>
          <w:szCs w:val="22"/>
        </w:rPr>
        <w:t>Kindermann</w:t>
      </w:r>
      <w:proofErr w:type="spellEnd"/>
      <w:r w:rsidRPr="005047A1">
        <w:rPr>
          <w:rFonts w:ascii="Arial" w:hAnsi="Arial" w:cs="Arial"/>
          <w:sz w:val="22"/>
          <w:szCs w:val="22"/>
        </w:rPr>
        <w:t xml:space="preserve">, M. (2021). Biopsy-proven lymphocytic myocarditis following first mRNA COVID-19 vaccination in a 40-year-old male: case report. </w:t>
      </w:r>
      <w:proofErr w:type="spellStart"/>
      <w:r w:rsidRPr="005047A1">
        <w:rPr>
          <w:rFonts w:ascii="Arial" w:hAnsi="Arial" w:cs="Arial"/>
          <w:sz w:val="22"/>
          <w:szCs w:val="22"/>
        </w:rPr>
        <w:t>Clin</w:t>
      </w:r>
      <w:proofErr w:type="spellEnd"/>
      <w:r w:rsidRPr="005047A1">
        <w:rPr>
          <w:rFonts w:ascii="Arial" w:hAnsi="Arial" w:cs="Arial"/>
          <w:sz w:val="22"/>
          <w:szCs w:val="22"/>
        </w:rPr>
        <w:t xml:space="preserve"> Res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110(11), 1855-1859. doi:10.1007/s00392-021-01936-6. </w:t>
      </w:r>
      <w:hyperlink r:id="rId162" w:history="1">
        <w:r w:rsidRPr="005047A1">
          <w:rPr>
            <w:rStyle w:val="Hyperlink"/>
            <w:rFonts w:ascii="Arial" w:hAnsi="Arial" w:cs="Arial"/>
            <w:sz w:val="22"/>
            <w:szCs w:val="22"/>
          </w:rPr>
          <w:t>https://www.ncbi.nlm.nih.gov/pubmed/34487236</w:t>
        </w:r>
      </w:hyperlink>
    </w:p>
    <w:p w14:paraId="236A18C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Facetti</w:t>
      </w:r>
      <w:proofErr w:type="spellEnd"/>
      <w:r w:rsidRPr="005047A1">
        <w:rPr>
          <w:rFonts w:ascii="Arial" w:hAnsi="Arial" w:cs="Arial"/>
          <w:sz w:val="22"/>
          <w:szCs w:val="22"/>
        </w:rPr>
        <w:t xml:space="preserve">, S., </w:t>
      </w:r>
      <w:proofErr w:type="spellStart"/>
      <w:r w:rsidRPr="005047A1">
        <w:rPr>
          <w:rFonts w:ascii="Arial" w:hAnsi="Arial" w:cs="Arial"/>
          <w:sz w:val="22"/>
          <w:szCs w:val="22"/>
        </w:rPr>
        <w:t>Giraldi</w:t>
      </w:r>
      <w:proofErr w:type="spellEnd"/>
      <w:r w:rsidRPr="005047A1">
        <w:rPr>
          <w:rFonts w:ascii="Arial" w:hAnsi="Arial" w:cs="Arial"/>
          <w:sz w:val="22"/>
          <w:szCs w:val="22"/>
        </w:rPr>
        <w:t xml:space="preserve">, M., </w:t>
      </w:r>
      <w:proofErr w:type="spellStart"/>
      <w:r w:rsidRPr="005047A1">
        <w:rPr>
          <w:rFonts w:ascii="Arial" w:hAnsi="Arial" w:cs="Arial"/>
          <w:sz w:val="22"/>
          <w:szCs w:val="22"/>
        </w:rPr>
        <w:t>Vecchi</w:t>
      </w:r>
      <w:proofErr w:type="spellEnd"/>
      <w:r w:rsidRPr="005047A1">
        <w:rPr>
          <w:rFonts w:ascii="Arial" w:hAnsi="Arial" w:cs="Arial"/>
          <w:sz w:val="22"/>
          <w:szCs w:val="22"/>
        </w:rPr>
        <w:t xml:space="preserve">, A. L., </w:t>
      </w:r>
      <w:proofErr w:type="spellStart"/>
      <w:r w:rsidRPr="005047A1">
        <w:rPr>
          <w:rFonts w:ascii="Arial" w:hAnsi="Arial" w:cs="Arial"/>
          <w:sz w:val="22"/>
          <w:szCs w:val="22"/>
        </w:rPr>
        <w:t>Rogiani</w:t>
      </w:r>
      <w:proofErr w:type="spellEnd"/>
      <w:r w:rsidRPr="005047A1">
        <w:rPr>
          <w:rFonts w:ascii="Arial" w:hAnsi="Arial" w:cs="Arial"/>
          <w:sz w:val="22"/>
          <w:szCs w:val="22"/>
        </w:rPr>
        <w:t xml:space="preserve">, S., &amp; </w:t>
      </w:r>
      <w:proofErr w:type="spellStart"/>
      <w:r w:rsidRPr="005047A1">
        <w:rPr>
          <w:rFonts w:ascii="Arial" w:hAnsi="Arial" w:cs="Arial"/>
          <w:sz w:val="22"/>
          <w:szCs w:val="22"/>
        </w:rPr>
        <w:t>Nassiacos</w:t>
      </w:r>
      <w:proofErr w:type="spellEnd"/>
      <w:r w:rsidRPr="005047A1">
        <w:rPr>
          <w:rFonts w:ascii="Arial" w:hAnsi="Arial" w:cs="Arial"/>
          <w:sz w:val="22"/>
          <w:szCs w:val="22"/>
        </w:rPr>
        <w:t xml:space="preserve">, D. (2021). [Acute myocarditis in a young adult two days after Pfizer vaccination]. G </w:t>
      </w:r>
      <w:proofErr w:type="spellStart"/>
      <w:r w:rsidRPr="005047A1">
        <w:rPr>
          <w:rFonts w:ascii="Arial" w:hAnsi="Arial" w:cs="Arial"/>
          <w:sz w:val="22"/>
          <w:szCs w:val="22"/>
        </w:rPr>
        <w:t>Ital</w:t>
      </w:r>
      <w:proofErr w:type="spellEnd"/>
      <w:r w:rsidRPr="005047A1">
        <w:rPr>
          <w:rFonts w:ascii="Arial" w:hAnsi="Arial" w:cs="Arial"/>
          <w:sz w:val="22"/>
          <w:szCs w:val="22"/>
        </w:rPr>
        <w:t xml:space="preserve">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(Rome), 22(11), 891-893. doi:10.1714/3689.36746. </w:t>
      </w:r>
      <w:hyperlink r:id="rId163" w:history="1">
        <w:r w:rsidRPr="005047A1">
          <w:rPr>
            <w:rStyle w:val="Hyperlink"/>
            <w:rFonts w:ascii="Arial" w:hAnsi="Arial" w:cs="Arial"/>
            <w:sz w:val="22"/>
            <w:szCs w:val="22"/>
          </w:rPr>
          <w:t>https://www.ncbi.nlm.nih.gov/pubmed/34709227</w:t>
        </w:r>
      </w:hyperlink>
    </w:p>
    <w:p w14:paraId="38457D4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Foltran</w:t>
      </w:r>
      <w:proofErr w:type="spellEnd"/>
      <w:r w:rsidRPr="005047A1">
        <w:rPr>
          <w:rFonts w:ascii="Arial" w:hAnsi="Arial" w:cs="Arial"/>
          <w:sz w:val="22"/>
          <w:szCs w:val="22"/>
        </w:rPr>
        <w:t xml:space="preserve">, D., Delmas, C., </w:t>
      </w:r>
      <w:proofErr w:type="spellStart"/>
      <w:r w:rsidRPr="005047A1">
        <w:rPr>
          <w:rFonts w:ascii="Arial" w:hAnsi="Arial" w:cs="Arial"/>
          <w:sz w:val="22"/>
          <w:szCs w:val="22"/>
        </w:rPr>
        <w:t>Flumian</w:t>
      </w:r>
      <w:proofErr w:type="spellEnd"/>
      <w:r w:rsidRPr="005047A1">
        <w:rPr>
          <w:rFonts w:ascii="Arial" w:hAnsi="Arial" w:cs="Arial"/>
          <w:sz w:val="22"/>
          <w:szCs w:val="22"/>
        </w:rPr>
        <w:t xml:space="preserve">, C., De Paoli, P., Salvo, F., Gautier, S., . . . </w:t>
      </w:r>
      <w:proofErr w:type="spellStart"/>
      <w:r w:rsidRPr="005047A1">
        <w:rPr>
          <w:rFonts w:ascii="Arial" w:hAnsi="Arial" w:cs="Arial"/>
          <w:sz w:val="22"/>
          <w:szCs w:val="22"/>
        </w:rPr>
        <w:t>Montastruc</w:t>
      </w:r>
      <w:proofErr w:type="spellEnd"/>
      <w:r w:rsidRPr="005047A1">
        <w:rPr>
          <w:rFonts w:ascii="Arial" w:hAnsi="Arial" w:cs="Arial"/>
          <w:sz w:val="22"/>
          <w:szCs w:val="22"/>
        </w:rPr>
        <w:t xml:space="preserve">, F. (2021). Myocarditis and Pericarditis in Adolescents after First and Second doses of mRNA COVID-19 Vaccines. Eur Heart J Qual Care Clin Outcomes.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ehjqcco</w:t>
      </w:r>
      <w:proofErr w:type="spellEnd"/>
      <w:r w:rsidRPr="005047A1">
        <w:rPr>
          <w:rFonts w:ascii="Arial" w:hAnsi="Arial" w:cs="Arial"/>
          <w:sz w:val="22"/>
          <w:szCs w:val="22"/>
        </w:rPr>
        <w:t>/</w:t>
      </w:r>
      <w:proofErr w:type="spellStart"/>
      <w:r w:rsidRPr="005047A1">
        <w:rPr>
          <w:rFonts w:ascii="Arial" w:hAnsi="Arial" w:cs="Arial"/>
          <w:sz w:val="22"/>
          <w:szCs w:val="22"/>
        </w:rPr>
        <w:t>qcab090</w:t>
      </w:r>
      <w:proofErr w:type="spellEnd"/>
      <w:r w:rsidRPr="005047A1">
        <w:rPr>
          <w:rFonts w:ascii="Arial" w:hAnsi="Arial" w:cs="Arial"/>
          <w:sz w:val="22"/>
          <w:szCs w:val="22"/>
        </w:rPr>
        <w:t xml:space="preserve">. </w:t>
      </w:r>
      <w:hyperlink r:id="rId164" w:history="1">
        <w:r w:rsidRPr="005047A1">
          <w:rPr>
            <w:rStyle w:val="Hyperlink"/>
            <w:rFonts w:ascii="Arial" w:hAnsi="Arial" w:cs="Arial"/>
            <w:sz w:val="22"/>
            <w:szCs w:val="22"/>
          </w:rPr>
          <w:t>https://www.ncbi.nlm.nih.gov/pubmed/34849667</w:t>
        </w:r>
      </w:hyperlink>
    </w:p>
    <w:p w14:paraId="5CE5129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Gargano, J. W., Wallace, M., </w:t>
      </w:r>
      <w:proofErr w:type="spellStart"/>
      <w:r w:rsidRPr="005047A1">
        <w:rPr>
          <w:rFonts w:ascii="Arial" w:hAnsi="Arial" w:cs="Arial"/>
          <w:sz w:val="22"/>
          <w:szCs w:val="22"/>
        </w:rPr>
        <w:t>Hadler</w:t>
      </w:r>
      <w:proofErr w:type="spellEnd"/>
      <w:r w:rsidRPr="005047A1">
        <w:rPr>
          <w:rFonts w:ascii="Arial" w:hAnsi="Arial" w:cs="Arial"/>
          <w:sz w:val="22"/>
          <w:szCs w:val="22"/>
        </w:rPr>
        <w:t xml:space="preserve">, S. C., Langley, G., Su, J. R., Oster, M. E., . . . Oliver, S. E. (2021). Use of mRNA COVID-19 Vaccine After Reports of Myocarditis Among Vaccine Recipients: Update from the Advisory Committee on Immunization Practices – United States, June 2021. MMWR </w:t>
      </w:r>
      <w:proofErr w:type="spellStart"/>
      <w:r w:rsidRPr="005047A1">
        <w:rPr>
          <w:rFonts w:ascii="Arial" w:hAnsi="Arial" w:cs="Arial"/>
          <w:sz w:val="22"/>
          <w:szCs w:val="22"/>
        </w:rPr>
        <w:t>Morb</w:t>
      </w:r>
      <w:proofErr w:type="spellEnd"/>
      <w:r w:rsidRPr="005047A1">
        <w:rPr>
          <w:rFonts w:ascii="Arial" w:hAnsi="Arial" w:cs="Arial"/>
          <w:sz w:val="22"/>
          <w:szCs w:val="22"/>
        </w:rPr>
        <w:t xml:space="preserve"> Mortal Wkly Rep, 70(27), 977-982. doi:10.15585/mmwr.mm7027e2. </w:t>
      </w:r>
      <w:hyperlink r:id="rId165" w:history="1">
        <w:r w:rsidRPr="005047A1">
          <w:rPr>
            <w:rStyle w:val="Hyperlink"/>
            <w:rFonts w:ascii="Arial" w:hAnsi="Arial" w:cs="Arial"/>
            <w:sz w:val="22"/>
            <w:szCs w:val="22"/>
          </w:rPr>
          <w:t>https://www.ncbi.nlm.nih.gov/pubmed/34237049</w:t>
        </w:r>
      </w:hyperlink>
    </w:p>
    <w:p w14:paraId="5B0640D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Gautam, N., </w:t>
      </w:r>
      <w:proofErr w:type="spellStart"/>
      <w:r w:rsidRPr="005047A1">
        <w:rPr>
          <w:rFonts w:ascii="Arial" w:hAnsi="Arial" w:cs="Arial"/>
          <w:sz w:val="22"/>
          <w:szCs w:val="22"/>
        </w:rPr>
        <w:t>Saluja</w:t>
      </w:r>
      <w:proofErr w:type="spellEnd"/>
      <w:r w:rsidRPr="005047A1">
        <w:rPr>
          <w:rFonts w:ascii="Arial" w:hAnsi="Arial" w:cs="Arial"/>
          <w:sz w:val="22"/>
          <w:szCs w:val="22"/>
        </w:rPr>
        <w:t xml:space="preserve">, P., </w:t>
      </w:r>
      <w:proofErr w:type="spellStart"/>
      <w:r w:rsidRPr="005047A1">
        <w:rPr>
          <w:rFonts w:ascii="Arial" w:hAnsi="Arial" w:cs="Arial"/>
          <w:sz w:val="22"/>
          <w:szCs w:val="22"/>
        </w:rPr>
        <w:t>Fudim</w:t>
      </w:r>
      <w:proofErr w:type="spellEnd"/>
      <w:r w:rsidRPr="005047A1">
        <w:rPr>
          <w:rFonts w:ascii="Arial" w:hAnsi="Arial" w:cs="Arial"/>
          <w:sz w:val="22"/>
          <w:szCs w:val="22"/>
        </w:rPr>
        <w:t xml:space="preserve">, M., </w:t>
      </w:r>
      <w:proofErr w:type="spellStart"/>
      <w:r w:rsidRPr="005047A1">
        <w:rPr>
          <w:rFonts w:ascii="Arial" w:hAnsi="Arial" w:cs="Arial"/>
          <w:sz w:val="22"/>
          <w:szCs w:val="22"/>
        </w:rPr>
        <w:t>Jambhekar</w:t>
      </w:r>
      <w:proofErr w:type="spellEnd"/>
      <w:r w:rsidRPr="005047A1">
        <w:rPr>
          <w:rFonts w:ascii="Arial" w:hAnsi="Arial" w:cs="Arial"/>
          <w:sz w:val="22"/>
          <w:szCs w:val="22"/>
        </w:rPr>
        <w:t xml:space="preserve">, K., Pandey, T., &amp; </w:t>
      </w:r>
      <w:proofErr w:type="spellStart"/>
      <w:r w:rsidRPr="005047A1">
        <w:rPr>
          <w:rFonts w:ascii="Arial" w:hAnsi="Arial" w:cs="Arial"/>
          <w:sz w:val="22"/>
          <w:szCs w:val="22"/>
        </w:rPr>
        <w:t>Al’Aref</w:t>
      </w:r>
      <w:proofErr w:type="spellEnd"/>
      <w:r w:rsidRPr="005047A1">
        <w:rPr>
          <w:rFonts w:ascii="Arial" w:hAnsi="Arial" w:cs="Arial"/>
          <w:sz w:val="22"/>
          <w:szCs w:val="22"/>
        </w:rPr>
        <w:t xml:space="preserve">, S. (2021). A Late Presentation of COVID-19 Vaccine-Induced Myocarditis.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13(9), e17890. doi:10.7759/cureus.17890. </w:t>
      </w:r>
      <w:hyperlink r:id="rId166" w:history="1">
        <w:r w:rsidRPr="005047A1">
          <w:rPr>
            <w:rStyle w:val="Hyperlink"/>
            <w:rFonts w:ascii="Arial" w:hAnsi="Arial" w:cs="Arial"/>
            <w:sz w:val="22"/>
            <w:szCs w:val="22"/>
          </w:rPr>
          <w:t>https://www.ncbi.nlm.nih.gov/pubmed/34660088</w:t>
        </w:r>
      </w:hyperlink>
    </w:p>
    <w:p w14:paraId="19F20465"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Gellad</w:t>
      </w:r>
      <w:proofErr w:type="spellEnd"/>
      <w:r w:rsidRPr="005047A1">
        <w:rPr>
          <w:rFonts w:ascii="Arial" w:hAnsi="Arial" w:cs="Arial"/>
          <w:sz w:val="22"/>
          <w:szCs w:val="22"/>
        </w:rPr>
        <w:t xml:space="preserve">, W. F. (2021). Myocarditis after vaccination against covid-19. BMJ, 375, n3090. doi:10.1136/bmj.n3090. </w:t>
      </w:r>
      <w:hyperlink r:id="rId167" w:history="1">
        <w:r w:rsidRPr="005047A1">
          <w:rPr>
            <w:rStyle w:val="Hyperlink"/>
            <w:rFonts w:ascii="Arial" w:hAnsi="Arial" w:cs="Arial"/>
            <w:sz w:val="22"/>
            <w:szCs w:val="22"/>
          </w:rPr>
          <w:t>https://www.ncbi.nlm.nih.gov/pubmed/34916217</w:t>
        </w:r>
      </w:hyperlink>
    </w:p>
    <w:p w14:paraId="749F686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In brief: Myocarditis with the Pfizer/</w:t>
      </w:r>
      <w:proofErr w:type="spellStart"/>
      <w:r w:rsidRPr="005047A1">
        <w:rPr>
          <w:rFonts w:ascii="Arial" w:hAnsi="Arial" w:cs="Arial"/>
          <w:sz w:val="22"/>
          <w:szCs w:val="22"/>
        </w:rPr>
        <w:t>BioNTech</w:t>
      </w:r>
      <w:proofErr w:type="spellEnd"/>
      <w:r w:rsidRPr="005047A1">
        <w:rPr>
          <w:rFonts w:ascii="Arial" w:hAnsi="Arial" w:cs="Arial"/>
          <w:sz w:val="22"/>
          <w:szCs w:val="22"/>
        </w:rPr>
        <w:t xml:space="preserve">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COVID-19 vaccines. (2021). Med </w:t>
      </w:r>
      <w:proofErr w:type="spellStart"/>
      <w:r w:rsidRPr="005047A1">
        <w:rPr>
          <w:rFonts w:ascii="Arial" w:hAnsi="Arial" w:cs="Arial"/>
          <w:sz w:val="22"/>
          <w:szCs w:val="22"/>
        </w:rPr>
        <w:t>Lett</w:t>
      </w:r>
      <w:proofErr w:type="spellEnd"/>
      <w:r w:rsidRPr="005047A1">
        <w:rPr>
          <w:rFonts w:ascii="Arial" w:hAnsi="Arial" w:cs="Arial"/>
          <w:sz w:val="22"/>
          <w:szCs w:val="22"/>
        </w:rPr>
        <w:t xml:space="preserve"> Drugs </w:t>
      </w:r>
      <w:proofErr w:type="spellStart"/>
      <w:r w:rsidRPr="005047A1">
        <w:rPr>
          <w:rFonts w:ascii="Arial" w:hAnsi="Arial" w:cs="Arial"/>
          <w:sz w:val="22"/>
          <w:szCs w:val="22"/>
        </w:rPr>
        <w:t>Ther</w:t>
      </w:r>
      <w:proofErr w:type="spellEnd"/>
      <w:r w:rsidRPr="005047A1">
        <w:rPr>
          <w:rFonts w:ascii="Arial" w:hAnsi="Arial" w:cs="Arial"/>
          <w:sz w:val="22"/>
          <w:szCs w:val="22"/>
        </w:rPr>
        <w:t xml:space="preserve">, 63(1629), e9. Retrieved from </w:t>
      </w:r>
      <w:hyperlink r:id="rId168" w:history="1">
        <w:r w:rsidRPr="005047A1">
          <w:rPr>
            <w:rStyle w:val="Hyperlink"/>
            <w:rFonts w:ascii="Arial" w:hAnsi="Arial" w:cs="Arial"/>
            <w:sz w:val="22"/>
            <w:szCs w:val="22"/>
          </w:rPr>
          <w:t>https://www.ncbi.nlm.nih.gov/pubmed/34544112https://www.ncbi.nlm.nih.gov/pubmed/3454412</w:t>
        </w:r>
      </w:hyperlink>
    </w:p>
    <w:p w14:paraId="2276710C"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Ioannou</w:t>
      </w:r>
      <w:proofErr w:type="spellEnd"/>
      <w:r w:rsidRPr="005047A1">
        <w:rPr>
          <w:rFonts w:ascii="Arial" w:hAnsi="Arial" w:cs="Arial"/>
          <w:sz w:val="22"/>
          <w:szCs w:val="22"/>
        </w:rPr>
        <w:t xml:space="preserve">, A. (2021a). Myocarditis should be considered in those with a troponin rise and unobstructed coronary arteries following Pfizer-BioNTech COVID-19 vaccination. QJM.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qjmed</w:t>
      </w:r>
      <w:proofErr w:type="spellEnd"/>
      <w:r w:rsidRPr="005047A1">
        <w:rPr>
          <w:rFonts w:ascii="Arial" w:hAnsi="Arial" w:cs="Arial"/>
          <w:sz w:val="22"/>
          <w:szCs w:val="22"/>
        </w:rPr>
        <w:t>/</w:t>
      </w:r>
      <w:proofErr w:type="spellStart"/>
      <w:r w:rsidRPr="005047A1">
        <w:rPr>
          <w:rFonts w:ascii="Arial" w:hAnsi="Arial" w:cs="Arial"/>
          <w:sz w:val="22"/>
          <w:szCs w:val="22"/>
        </w:rPr>
        <w:t>hcab231</w:t>
      </w:r>
      <w:proofErr w:type="spellEnd"/>
      <w:r w:rsidRPr="005047A1">
        <w:rPr>
          <w:rFonts w:ascii="Arial" w:hAnsi="Arial" w:cs="Arial"/>
          <w:sz w:val="22"/>
          <w:szCs w:val="22"/>
        </w:rPr>
        <w:t xml:space="preserve">. </w:t>
      </w:r>
      <w:hyperlink r:id="rId169" w:history="1">
        <w:r w:rsidRPr="005047A1">
          <w:rPr>
            <w:rStyle w:val="Hyperlink"/>
            <w:rFonts w:ascii="Arial" w:hAnsi="Arial" w:cs="Arial"/>
            <w:sz w:val="22"/>
            <w:szCs w:val="22"/>
          </w:rPr>
          <w:t>https://www.ncbi.nlm.nih.gov/pubmed/34463755</w:t>
        </w:r>
      </w:hyperlink>
    </w:p>
    <w:p w14:paraId="34DBA39D"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Ioannou</w:t>
      </w:r>
      <w:proofErr w:type="spellEnd"/>
      <w:r w:rsidRPr="005047A1">
        <w:rPr>
          <w:rFonts w:ascii="Arial" w:hAnsi="Arial" w:cs="Arial"/>
          <w:sz w:val="22"/>
          <w:szCs w:val="22"/>
        </w:rPr>
        <w:t xml:space="preserve">, A. (2021b). T2 mapping should be utilised in cases of suspected myocarditis to confirm an acute inflammatory process. QJM.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qjmed</w:t>
      </w:r>
      <w:proofErr w:type="spellEnd"/>
      <w:r w:rsidRPr="005047A1">
        <w:rPr>
          <w:rFonts w:ascii="Arial" w:hAnsi="Arial" w:cs="Arial"/>
          <w:sz w:val="22"/>
          <w:szCs w:val="22"/>
        </w:rPr>
        <w:t>/</w:t>
      </w:r>
      <w:proofErr w:type="spellStart"/>
      <w:r w:rsidRPr="005047A1">
        <w:rPr>
          <w:rFonts w:ascii="Arial" w:hAnsi="Arial" w:cs="Arial"/>
          <w:sz w:val="22"/>
          <w:szCs w:val="22"/>
        </w:rPr>
        <w:t>hcab326</w:t>
      </w:r>
      <w:proofErr w:type="spellEnd"/>
      <w:r w:rsidRPr="005047A1">
        <w:rPr>
          <w:rFonts w:ascii="Arial" w:hAnsi="Arial" w:cs="Arial"/>
          <w:sz w:val="22"/>
          <w:szCs w:val="22"/>
        </w:rPr>
        <w:t xml:space="preserve">. </w:t>
      </w:r>
      <w:hyperlink r:id="rId170" w:history="1">
        <w:r w:rsidRPr="005047A1">
          <w:rPr>
            <w:rStyle w:val="Hyperlink"/>
            <w:rFonts w:ascii="Arial" w:hAnsi="Arial" w:cs="Arial"/>
            <w:sz w:val="22"/>
            <w:szCs w:val="22"/>
          </w:rPr>
          <w:t>https://www.ncbi.nlm.nih.gov/pubmed/34931681</w:t>
        </w:r>
      </w:hyperlink>
    </w:p>
    <w:p w14:paraId="6920981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Isaak, A., </w:t>
      </w:r>
      <w:proofErr w:type="spellStart"/>
      <w:r w:rsidRPr="005047A1">
        <w:rPr>
          <w:rFonts w:ascii="Arial" w:hAnsi="Arial" w:cs="Arial"/>
          <w:sz w:val="22"/>
          <w:szCs w:val="22"/>
        </w:rPr>
        <w:t>Feisst</w:t>
      </w:r>
      <w:proofErr w:type="spellEnd"/>
      <w:r w:rsidRPr="005047A1">
        <w:rPr>
          <w:rFonts w:ascii="Arial" w:hAnsi="Arial" w:cs="Arial"/>
          <w:sz w:val="22"/>
          <w:szCs w:val="22"/>
        </w:rPr>
        <w:t xml:space="preserve">, A., &amp; </w:t>
      </w:r>
      <w:proofErr w:type="spellStart"/>
      <w:r w:rsidRPr="005047A1">
        <w:rPr>
          <w:rFonts w:ascii="Arial" w:hAnsi="Arial" w:cs="Arial"/>
          <w:sz w:val="22"/>
          <w:szCs w:val="22"/>
        </w:rPr>
        <w:t>Luetkens</w:t>
      </w:r>
      <w:proofErr w:type="spellEnd"/>
      <w:r w:rsidRPr="005047A1">
        <w:rPr>
          <w:rFonts w:ascii="Arial" w:hAnsi="Arial" w:cs="Arial"/>
          <w:sz w:val="22"/>
          <w:szCs w:val="22"/>
        </w:rPr>
        <w:t xml:space="preserve">, J. A. (2021). Myocarditis Following COVID-19 Vaccination. Radiology, 301(1), E378-E379. doi:10.1148/radiol.2021211766. </w:t>
      </w:r>
      <w:hyperlink r:id="rId171" w:history="1">
        <w:r w:rsidRPr="005047A1">
          <w:rPr>
            <w:rStyle w:val="Hyperlink"/>
            <w:rFonts w:ascii="Arial" w:hAnsi="Arial" w:cs="Arial"/>
            <w:sz w:val="22"/>
            <w:szCs w:val="22"/>
          </w:rPr>
          <w:t>https://www.ncbi.nlm.nih.gov/pubmed/34342500</w:t>
        </w:r>
      </w:hyperlink>
    </w:p>
    <w:p w14:paraId="2277DDA9"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Istampoulouoglou</w:t>
      </w:r>
      <w:proofErr w:type="spellEnd"/>
      <w:r w:rsidRPr="005047A1">
        <w:rPr>
          <w:rFonts w:ascii="Arial" w:hAnsi="Arial" w:cs="Arial"/>
          <w:sz w:val="22"/>
          <w:szCs w:val="22"/>
        </w:rPr>
        <w:t xml:space="preserve">, I., </w:t>
      </w:r>
      <w:proofErr w:type="spellStart"/>
      <w:r w:rsidRPr="005047A1">
        <w:rPr>
          <w:rFonts w:ascii="Arial" w:hAnsi="Arial" w:cs="Arial"/>
          <w:sz w:val="22"/>
          <w:szCs w:val="22"/>
        </w:rPr>
        <w:t>Dimitriou</w:t>
      </w:r>
      <w:proofErr w:type="spellEnd"/>
      <w:r w:rsidRPr="005047A1">
        <w:rPr>
          <w:rFonts w:ascii="Arial" w:hAnsi="Arial" w:cs="Arial"/>
          <w:sz w:val="22"/>
          <w:szCs w:val="22"/>
        </w:rPr>
        <w:t xml:space="preserve">, G., </w:t>
      </w:r>
      <w:proofErr w:type="spellStart"/>
      <w:r w:rsidRPr="005047A1">
        <w:rPr>
          <w:rFonts w:ascii="Arial" w:hAnsi="Arial" w:cs="Arial"/>
          <w:sz w:val="22"/>
          <w:szCs w:val="22"/>
        </w:rPr>
        <w:t>Spani</w:t>
      </w:r>
      <w:proofErr w:type="spellEnd"/>
      <w:r w:rsidRPr="005047A1">
        <w:rPr>
          <w:rFonts w:ascii="Arial" w:hAnsi="Arial" w:cs="Arial"/>
          <w:sz w:val="22"/>
          <w:szCs w:val="22"/>
        </w:rPr>
        <w:t xml:space="preserve">, S., Christ, A., </w:t>
      </w:r>
      <w:proofErr w:type="spellStart"/>
      <w:r w:rsidRPr="005047A1">
        <w:rPr>
          <w:rFonts w:ascii="Arial" w:hAnsi="Arial" w:cs="Arial"/>
          <w:sz w:val="22"/>
          <w:szCs w:val="22"/>
        </w:rPr>
        <w:t>Zimmermanns</w:t>
      </w:r>
      <w:proofErr w:type="spellEnd"/>
      <w:r w:rsidRPr="005047A1">
        <w:rPr>
          <w:rFonts w:ascii="Arial" w:hAnsi="Arial" w:cs="Arial"/>
          <w:sz w:val="22"/>
          <w:szCs w:val="22"/>
        </w:rPr>
        <w:t xml:space="preserve">, B., Koechlin, S., . . . </w:t>
      </w:r>
      <w:proofErr w:type="spellStart"/>
      <w:r w:rsidRPr="005047A1">
        <w:rPr>
          <w:rFonts w:ascii="Arial" w:hAnsi="Arial" w:cs="Arial"/>
          <w:sz w:val="22"/>
          <w:szCs w:val="22"/>
        </w:rPr>
        <w:t>Leuppi-Taegtmeyer</w:t>
      </w:r>
      <w:proofErr w:type="spellEnd"/>
      <w:r w:rsidRPr="005047A1">
        <w:rPr>
          <w:rFonts w:ascii="Arial" w:hAnsi="Arial" w:cs="Arial"/>
          <w:sz w:val="22"/>
          <w:szCs w:val="22"/>
        </w:rPr>
        <w:t xml:space="preserve">, A. B. (2021). Myocarditis and pericarditis in association with COVID-19 mRNA-vaccination: cases from a regional pharmacovigilance centre. Glob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Sci </w:t>
      </w:r>
      <w:proofErr w:type="spellStart"/>
      <w:r w:rsidRPr="005047A1">
        <w:rPr>
          <w:rFonts w:ascii="Arial" w:hAnsi="Arial" w:cs="Arial"/>
          <w:sz w:val="22"/>
          <w:szCs w:val="22"/>
        </w:rPr>
        <w:t>Pract</w:t>
      </w:r>
      <w:proofErr w:type="spellEnd"/>
      <w:r w:rsidRPr="005047A1">
        <w:rPr>
          <w:rFonts w:ascii="Arial" w:hAnsi="Arial" w:cs="Arial"/>
          <w:sz w:val="22"/>
          <w:szCs w:val="22"/>
        </w:rPr>
        <w:t xml:space="preserve">, 2021(3), e202118. doi:10.21542/gcsp.2021.18. </w:t>
      </w:r>
      <w:hyperlink r:id="rId172" w:history="1">
        <w:r w:rsidRPr="005047A1">
          <w:rPr>
            <w:rStyle w:val="Hyperlink"/>
            <w:rFonts w:ascii="Arial" w:hAnsi="Arial" w:cs="Arial"/>
            <w:sz w:val="22"/>
            <w:szCs w:val="22"/>
          </w:rPr>
          <w:t>https://www.ncbi.nlm.nih.gov/pubmed/34805376</w:t>
        </w:r>
      </w:hyperlink>
    </w:p>
    <w:p w14:paraId="6B7F696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Jain, S. S., Steele, J. M., Fonseca, B., Huang, S., Shah, S., </w:t>
      </w:r>
      <w:proofErr w:type="spellStart"/>
      <w:r w:rsidRPr="005047A1">
        <w:rPr>
          <w:rFonts w:ascii="Arial" w:hAnsi="Arial" w:cs="Arial"/>
          <w:sz w:val="22"/>
          <w:szCs w:val="22"/>
        </w:rPr>
        <w:t>Maskatia</w:t>
      </w:r>
      <w:proofErr w:type="spellEnd"/>
      <w:r w:rsidRPr="005047A1">
        <w:rPr>
          <w:rFonts w:ascii="Arial" w:hAnsi="Arial" w:cs="Arial"/>
          <w:sz w:val="22"/>
          <w:szCs w:val="22"/>
        </w:rPr>
        <w:t xml:space="preserve">, S. A., . . . Grosse-Wortmann, L. (2021). COVID-19 Vaccination-Associated Myocarditis in Adolescents. </w:t>
      </w:r>
      <w:proofErr w:type="spellStart"/>
      <w:r w:rsidRPr="005047A1">
        <w:rPr>
          <w:rFonts w:ascii="Arial" w:hAnsi="Arial" w:cs="Arial"/>
          <w:sz w:val="22"/>
          <w:szCs w:val="22"/>
        </w:rPr>
        <w:t>Pediatrics</w:t>
      </w:r>
      <w:proofErr w:type="spellEnd"/>
      <w:r w:rsidRPr="005047A1">
        <w:rPr>
          <w:rFonts w:ascii="Arial" w:hAnsi="Arial" w:cs="Arial"/>
          <w:sz w:val="22"/>
          <w:szCs w:val="22"/>
        </w:rPr>
        <w:t xml:space="preserve">, 148(5). doi:10.1542/peds.2021-053427. </w:t>
      </w:r>
      <w:hyperlink r:id="rId173" w:history="1">
        <w:r w:rsidRPr="005047A1">
          <w:rPr>
            <w:rStyle w:val="Hyperlink"/>
            <w:rFonts w:ascii="Arial" w:hAnsi="Arial" w:cs="Arial"/>
            <w:sz w:val="22"/>
            <w:szCs w:val="22"/>
          </w:rPr>
          <w:t>https://www.ncbi.nlm.nih.gov/pubmed/34389692</w:t>
        </w:r>
      </w:hyperlink>
    </w:p>
    <w:p w14:paraId="11FC2396"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Kaneta</w:t>
      </w:r>
      <w:proofErr w:type="spellEnd"/>
      <w:r w:rsidRPr="005047A1">
        <w:rPr>
          <w:rFonts w:ascii="Arial" w:hAnsi="Arial" w:cs="Arial"/>
          <w:sz w:val="22"/>
          <w:szCs w:val="22"/>
        </w:rPr>
        <w:t xml:space="preserve">, K., Yokoi, K., </w:t>
      </w:r>
      <w:proofErr w:type="spellStart"/>
      <w:r w:rsidRPr="005047A1">
        <w:rPr>
          <w:rFonts w:ascii="Arial" w:hAnsi="Arial" w:cs="Arial"/>
          <w:sz w:val="22"/>
          <w:szCs w:val="22"/>
        </w:rPr>
        <w:t>Jojima</w:t>
      </w:r>
      <w:proofErr w:type="spellEnd"/>
      <w:r w:rsidRPr="005047A1">
        <w:rPr>
          <w:rFonts w:ascii="Arial" w:hAnsi="Arial" w:cs="Arial"/>
          <w:sz w:val="22"/>
          <w:szCs w:val="22"/>
        </w:rPr>
        <w:t xml:space="preserve">, K., </w:t>
      </w:r>
      <w:proofErr w:type="spellStart"/>
      <w:r w:rsidRPr="005047A1">
        <w:rPr>
          <w:rFonts w:ascii="Arial" w:hAnsi="Arial" w:cs="Arial"/>
          <w:sz w:val="22"/>
          <w:szCs w:val="22"/>
        </w:rPr>
        <w:t>Kotooka</w:t>
      </w:r>
      <w:proofErr w:type="spellEnd"/>
      <w:r w:rsidRPr="005047A1">
        <w:rPr>
          <w:rFonts w:ascii="Arial" w:hAnsi="Arial" w:cs="Arial"/>
          <w:sz w:val="22"/>
          <w:szCs w:val="22"/>
        </w:rPr>
        <w:t xml:space="preserve">, N., &amp; Node, K. (2021). Young Male With Myocarditis Following mRNA-1273 Vaccination Against Coronavirus Disease-2019 (COVID-19). Circ J. doi:10.1253/circj.CJ-21-0818. </w:t>
      </w:r>
      <w:hyperlink r:id="rId174" w:history="1">
        <w:r w:rsidRPr="005047A1">
          <w:rPr>
            <w:rStyle w:val="Hyperlink"/>
            <w:rFonts w:ascii="Arial" w:hAnsi="Arial" w:cs="Arial"/>
            <w:sz w:val="22"/>
            <w:szCs w:val="22"/>
          </w:rPr>
          <w:t>https://www.ncbi.nlm.nih.gov/pubmed/34744118</w:t>
        </w:r>
      </w:hyperlink>
    </w:p>
    <w:p w14:paraId="10EDF2C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Kaul, R., </w:t>
      </w:r>
      <w:proofErr w:type="spellStart"/>
      <w:r w:rsidRPr="005047A1">
        <w:rPr>
          <w:rFonts w:ascii="Arial" w:hAnsi="Arial" w:cs="Arial"/>
          <w:sz w:val="22"/>
          <w:szCs w:val="22"/>
        </w:rPr>
        <w:t>Sreenivasan</w:t>
      </w:r>
      <w:proofErr w:type="spellEnd"/>
      <w:r w:rsidRPr="005047A1">
        <w:rPr>
          <w:rFonts w:ascii="Arial" w:hAnsi="Arial" w:cs="Arial"/>
          <w:sz w:val="22"/>
          <w:szCs w:val="22"/>
        </w:rPr>
        <w:t xml:space="preserve">, J., Goel, A., Malik, A., Bandyopadhyay, D., Jin, C., . . . Panza, J. A. (2021). Myocarditis following COVID-19 vaccination. Int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Heart </w:t>
      </w:r>
      <w:proofErr w:type="spellStart"/>
      <w:r w:rsidRPr="005047A1">
        <w:rPr>
          <w:rFonts w:ascii="Arial" w:hAnsi="Arial" w:cs="Arial"/>
          <w:sz w:val="22"/>
          <w:szCs w:val="22"/>
        </w:rPr>
        <w:t>Vasc</w:t>
      </w:r>
      <w:proofErr w:type="spellEnd"/>
      <w:r w:rsidRPr="005047A1">
        <w:rPr>
          <w:rFonts w:ascii="Arial" w:hAnsi="Arial" w:cs="Arial"/>
          <w:sz w:val="22"/>
          <w:szCs w:val="22"/>
        </w:rPr>
        <w:t xml:space="preserve">, 36, 100872. doi:10.1016/j.ijcha.2021.100872. </w:t>
      </w:r>
      <w:hyperlink r:id="rId175" w:history="1">
        <w:r w:rsidRPr="005047A1">
          <w:rPr>
            <w:rStyle w:val="Hyperlink"/>
            <w:rFonts w:ascii="Arial" w:hAnsi="Arial" w:cs="Arial"/>
            <w:sz w:val="22"/>
            <w:szCs w:val="22"/>
          </w:rPr>
          <w:t>https://www.ncbi.nlm.nih.gov/pubmed/34568540</w:t>
        </w:r>
      </w:hyperlink>
    </w:p>
    <w:p w14:paraId="1386B7F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H. W., </w:t>
      </w:r>
      <w:proofErr w:type="spellStart"/>
      <w:r w:rsidRPr="005047A1">
        <w:rPr>
          <w:rFonts w:ascii="Arial" w:hAnsi="Arial" w:cs="Arial"/>
          <w:sz w:val="22"/>
          <w:szCs w:val="22"/>
        </w:rPr>
        <w:t>Jenista</w:t>
      </w:r>
      <w:proofErr w:type="spellEnd"/>
      <w:r w:rsidRPr="005047A1">
        <w:rPr>
          <w:rFonts w:ascii="Arial" w:hAnsi="Arial" w:cs="Arial"/>
          <w:sz w:val="22"/>
          <w:szCs w:val="22"/>
        </w:rPr>
        <w:t xml:space="preserve">, E. R., Wendell, D. C., Azevedo, C. F., Campbell, M. J., </w:t>
      </w:r>
      <w:proofErr w:type="spellStart"/>
      <w:r w:rsidRPr="005047A1">
        <w:rPr>
          <w:rFonts w:ascii="Arial" w:hAnsi="Arial" w:cs="Arial"/>
          <w:sz w:val="22"/>
          <w:szCs w:val="22"/>
        </w:rPr>
        <w:t>Darty</w:t>
      </w:r>
      <w:proofErr w:type="spellEnd"/>
      <w:r w:rsidRPr="005047A1">
        <w:rPr>
          <w:rFonts w:ascii="Arial" w:hAnsi="Arial" w:cs="Arial"/>
          <w:sz w:val="22"/>
          <w:szCs w:val="22"/>
        </w:rPr>
        <w:t xml:space="preserve">, S. N., . . . Kim, R. J. (2021). Patients With Acute Myocarditis Following mRNA COVID-19 Vaccination.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1196-1201. doi:10.1001/jamacardio.2021.2828. </w:t>
      </w:r>
      <w:hyperlink r:id="rId176" w:history="1">
        <w:r w:rsidRPr="005047A1">
          <w:rPr>
            <w:rStyle w:val="Hyperlink"/>
            <w:rFonts w:ascii="Arial" w:hAnsi="Arial" w:cs="Arial"/>
            <w:sz w:val="22"/>
            <w:szCs w:val="22"/>
          </w:rPr>
          <w:t>https://www.ncbi.nlm.nih.gov/pubmed/34185046</w:t>
        </w:r>
      </w:hyperlink>
    </w:p>
    <w:p w14:paraId="324C877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I. C., Kim, H., Lee, H. J., Kim, J. Y., &amp; Kim, J. Y. (2021). Cardiac Imaging of Acute Myocarditis Following COVID-19 mRNA Vaccination. J Korean Med Sci, 36(32), e229. doi:10.3346/jkms.2021.36.e229. </w:t>
      </w:r>
      <w:hyperlink r:id="rId177" w:history="1">
        <w:r w:rsidRPr="005047A1">
          <w:rPr>
            <w:rStyle w:val="Hyperlink"/>
            <w:rFonts w:ascii="Arial" w:hAnsi="Arial" w:cs="Arial"/>
            <w:sz w:val="22"/>
            <w:szCs w:val="22"/>
          </w:rPr>
          <w:t>https://www.ncbi.nlm.nih.gov/pubmed/34402228</w:t>
        </w:r>
      </w:hyperlink>
    </w:p>
    <w:p w14:paraId="3CF619C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King, W. W., Petersen, M. R., Matar, R. M., </w:t>
      </w:r>
      <w:proofErr w:type="spellStart"/>
      <w:r w:rsidRPr="005047A1">
        <w:rPr>
          <w:rFonts w:ascii="Arial" w:hAnsi="Arial" w:cs="Arial"/>
          <w:sz w:val="22"/>
          <w:szCs w:val="22"/>
        </w:rPr>
        <w:t>Budweg</w:t>
      </w:r>
      <w:proofErr w:type="spellEnd"/>
      <w:r w:rsidRPr="005047A1">
        <w:rPr>
          <w:rFonts w:ascii="Arial" w:hAnsi="Arial" w:cs="Arial"/>
          <w:sz w:val="22"/>
          <w:szCs w:val="22"/>
        </w:rPr>
        <w:t>, J. B., Cuervo Pardo, L., &amp; Petersen, J. W. (2021). Myocarditis following mRNA vaccination against SARS-</w:t>
      </w:r>
      <w:r w:rsidRPr="005047A1">
        <w:rPr>
          <w:rFonts w:ascii="Arial" w:hAnsi="Arial" w:cs="Arial"/>
          <w:sz w:val="22"/>
          <w:szCs w:val="22"/>
        </w:rPr>
        <w:lastRenderedPageBreak/>
        <w:t xml:space="preserve">CoV-2, a case series. Am Heart J Plus, 8, 100042. doi:10.1016/j.ahjo.2021.100042. </w:t>
      </w:r>
      <w:hyperlink r:id="rId178" w:history="1">
        <w:r w:rsidRPr="005047A1">
          <w:rPr>
            <w:rStyle w:val="Hyperlink"/>
            <w:rFonts w:ascii="Arial" w:hAnsi="Arial" w:cs="Arial"/>
            <w:sz w:val="22"/>
            <w:szCs w:val="22"/>
          </w:rPr>
          <w:t>https://www.ncbi.nlm.nih.gov/pubmed/34396358</w:t>
        </w:r>
      </w:hyperlink>
    </w:p>
    <w:p w14:paraId="4846D11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Kwan, M. Y. W., Chua, G. T., Chow, C. B., Tsao, S. S. L., To, K. K. W., Yuen, K. Y., . . . Ip, P. (2021). mRNA COVID vaccine and myocarditis in adolescents. Hong Kong Med J, 27(5), 326-327. doi:10.12809/hkmj215120. </w:t>
      </w:r>
      <w:hyperlink r:id="rId179" w:history="1">
        <w:r w:rsidRPr="005047A1">
          <w:rPr>
            <w:rStyle w:val="Hyperlink"/>
            <w:rFonts w:ascii="Arial" w:hAnsi="Arial" w:cs="Arial"/>
            <w:sz w:val="22"/>
            <w:szCs w:val="22"/>
          </w:rPr>
          <w:t>https://www.ncbi.nlm.nih.gov/pubmed/34393110</w:t>
        </w:r>
      </w:hyperlink>
    </w:p>
    <w:p w14:paraId="5FCF256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Lee, E., Chew, N. W. S., Ng, P., &amp; Yeo, T. J. (2021). Reply to “Letter to the editor: Myocarditis should be considered in those with a troponin rise and unobstructed coronary arteries following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COVID-19 vaccination”. QJM.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qjmed</w:t>
      </w:r>
      <w:proofErr w:type="spellEnd"/>
      <w:r w:rsidRPr="005047A1">
        <w:rPr>
          <w:rFonts w:ascii="Arial" w:hAnsi="Arial" w:cs="Arial"/>
          <w:sz w:val="22"/>
          <w:szCs w:val="22"/>
        </w:rPr>
        <w:t>/</w:t>
      </w:r>
      <w:proofErr w:type="spellStart"/>
      <w:r w:rsidRPr="005047A1">
        <w:rPr>
          <w:rFonts w:ascii="Arial" w:hAnsi="Arial" w:cs="Arial"/>
          <w:sz w:val="22"/>
          <w:szCs w:val="22"/>
        </w:rPr>
        <w:t>hcab232</w:t>
      </w:r>
      <w:proofErr w:type="spellEnd"/>
      <w:r w:rsidRPr="005047A1">
        <w:rPr>
          <w:rFonts w:ascii="Arial" w:hAnsi="Arial" w:cs="Arial"/>
          <w:sz w:val="22"/>
          <w:szCs w:val="22"/>
        </w:rPr>
        <w:t xml:space="preserve">. </w:t>
      </w:r>
      <w:hyperlink r:id="rId180" w:history="1">
        <w:r w:rsidRPr="005047A1">
          <w:rPr>
            <w:rStyle w:val="Hyperlink"/>
            <w:rFonts w:ascii="Arial" w:hAnsi="Arial" w:cs="Arial"/>
            <w:sz w:val="22"/>
            <w:szCs w:val="22"/>
          </w:rPr>
          <w:t>https://www.ncbi.nlm.nih.gov/pubmed/34463770</w:t>
        </w:r>
      </w:hyperlink>
    </w:p>
    <w:p w14:paraId="28DA00E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Levin, D., Shimon, G., </w:t>
      </w:r>
      <w:proofErr w:type="spellStart"/>
      <w:r w:rsidRPr="005047A1">
        <w:rPr>
          <w:rFonts w:ascii="Arial" w:hAnsi="Arial" w:cs="Arial"/>
          <w:sz w:val="22"/>
          <w:szCs w:val="22"/>
        </w:rPr>
        <w:t>Fadlon-Derai</w:t>
      </w:r>
      <w:proofErr w:type="spellEnd"/>
      <w:r w:rsidRPr="005047A1">
        <w:rPr>
          <w:rFonts w:ascii="Arial" w:hAnsi="Arial" w:cs="Arial"/>
          <w:sz w:val="22"/>
          <w:szCs w:val="22"/>
        </w:rPr>
        <w:t xml:space="preserve">, M., </w:t>
      </w:r>
      <w:proofErr w:type="spellStart"/>
      <w:r w:rsidRPr="005047A1">
        <w:rPr>
          <w:rFonts w:ascii="Arial" w:hAnsi="Arial" w:cs="Arial"/>
          <w:sz w:val="22"/>
          <w:szCs w:val="22"/>
        </w:rPr>
        <w:t>Gershovitz</w:t>
      </w:r>
      <w:proofErr w:type="spellEnd"/>
      <w:r w:rsidRPr="005047A1">
        <w:rPr>
          <w:rFonts w:ascii="Arial" w:hAnsi="Arial" w:cs="Arial"/>
          <w:sz w:val="22"/>
          <w:szCs w:val="22"/>
        </w:rPr>
        <w:t xml:space="preserve">, L., </w:t>
      </w:r>
      <w:proofErr w:type="spellStart"/>
      <w:r w:rsidRPr="005047A1">
        <w:rPr>
          <w:rFonts w:ascii="Arial" w:hAnsi="Arial" w:cs="Arial"/>
          <w:sz w:val="22"/>
          <w:szCs w:val="22"/>
        </w:rPr>
        <w:t>Shovali</w:t>
      </w:r>
      <w:proofErr w:type="spellEnd"/>
      <w:r w:rsidRPr="005047A1">
        <w:rPr>
          <w:rFonts w:ascii="Arial" w:hAnsi="Arial" w:cs="Arial"/>
          <w:sz w:val="22"/>
          <w:szCs w:val="22"/>
        </w:rPr>
        <w:t xml:space="preserve">, A., </w:t>
      </w:r>
      <w:proofErr w:type="spellStart"/>
      <w:r w:rsidRPr="005047A1">
        <w:rPr>
          <w:rFonts w:ascii="Arial" w:hAnsi="Arial" w:cs="Arial"/>
          <w:sz w:val="22"/>
          <w:szCs w:val="22"/>
        </w:rPr>
        <w:t>Sebbag</w:t>
      </w:r>
      <w:proofErr w:type="spellEnd"/>
      <w:r w:rsidRPr="005047A1">
        <w:rPr>
          <w:rFonts w:ascii="Arial" w:hAnsi="Arial" w:cs="Arial"/>
          <w:sz w:val="22"/>
          <w:szCs w:val="22"/>
        </w:rPr>
        <w:t xml:space="preserve">, A., . . . Gordon, B. (2021). Myocarditis following COVID-19 vaccination – A case series. Vaccine, 39(42), 6195-6200. doi:10.1016/j.vaccine.2021.09.004. </w:t>
      </w:r>
      <w:hyperlink r:id="rId181" w:history="1">
        <w:r w:rsidRPr="005047A1">
          <w:rPr>
            <w:rStyle w:val="Hyperlink"/>
            <w:rFonts w:ascii="Arial" w:hAnsi="Arial" w:cs="Arial"/>
            <w:sz w:val="22"/>
            <w:szCs w:val="22"/>
          </w:rPr>
          <w:t>https://www.ncbi.nlm.nih.gov/pubmed/34535317</w:t>
        </w:r>
      </w:hyperlink>
    </w:p>
    <w:p w14:paraId="4E60C79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 M., Yuan, J., Lv, G., Brown, J., Jiang, X., &amp; Lu, Z. K. (2021). Myocarditis and Pericarditis following COVID-19 Vaccination: Inequalities in Age and Vaccine Types. J Pers Med, 11(11). doi:10.3390/jpm11111106. </w:t>
      </w:r>
      <w:hyperlink r:id="rId182" w:history="1">
        <w:r w:rsidRPr="005047A1">
          <w:rPr>
            <w:rStyle w:val="Hyperlink"/>
            <w:rFonts w:ascii="Arial" w:hAnsi="Arial" w:cs="Arial"/>
            <w:sz w:val="22"/>
            <w:szCs w:val="22"/>
          </w:rPr>
          <w:t>https://www.ncbi.nlm.nih.gov/pubmed/34834458</w:t>
        </w:r>
      </w:hyperlink>
    </w:p>
    <w:p w14:paraId="71D62F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Lim, Y., Kim, M. C., Kim, K. H., </w:t>
      </w:r>
      <w:proofErr w:type="spellStart"/>
      <w:r w:rsidRPr="005047A1">
        <w:rPr>
          <w:rFonts w:ascii="Arial" w:hAnsi="Arial" w:cs="Arial"/>
          <w:sz w:val="22"/>
          <w:szCs w:val="22"/>
        </w:rPr>
        <w:t>Jeong</w:t>
      </w:r>
      <w:proofErr w:type="spellEnd"/>
      <w:r w:rsidRPr="005047A1">
        <w:rPr>
          <w:rFonts w:ascii="Arial" w:hAnsi="Arial" w:cs="Arial"/>
          <w:sz w:val="22"/>
          <w:szCs w:val="22"/>
        </w:rPr>
        <w:t xml:space="preserve">, I. S., Cho, Y. S., Choi, Y. D., &amp; Lee, J. E. (2021). Case Report: Acute Fulminant Myocarditis and Cardiogenic Shock After Messenger RNA Coronavirus Disease 2019 Vaccination Requiring Extracorporeal Cardiopulmonary Resuscitation. Front Cardiovasc Med, 8, 758996. doi:10.3389/fcvm.2021.758996. </w:t>
      </w:r>
      <w:hyperlink r:id="rId183" w:history="1">
        <w:r w:rsidRPr="005047A1">
          <w:rPr>
            <w:rStyle w:val="Hyperlink"/>
            <w:rFonts w:ascii="Arial" w:hAnsi="Arial" w:cs="Arial"/>
            <w:sz w:val="22"/>
            <w:szCs w:val="22"/>
          </w:rPr>
          <w:t>https://www.ncbi.nlm.nih.gov/pubmed/34778411</w:t>
        </w:r>
      </w:hyperlink>
    </w:p>
    <w:p w14:paraId="40DD593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Luk, A., Clarke, B., </w:t>
      </w:r>
      <w:proofErr w:type="spellStart"/>
      <w:r w:rsidRPr="005047A1">
        <w:rPr>
          <w:rFonts w:ascii="Arial" w:hAnsi="Arial" w:cs="Arial"/>
          <w:sz w:val="22"/>
          <w:szCs w:val="22"/>
        </w:rPr>
        <w:t>Dahdah</w:t>
      </w:r>
      <w:proofErr w:type="spellEnd"/>
      <w:r w:rsidRPr="005047A1">
        <w:rPr>
          <w:rFonts w:ascii="Arial" w:hAnsi="Arial" w:cs="Arial"/>
          <w:sz w:val="22"/>
          <w:szCs w:val="22"/>
        </w:rPr>
        <w:t xml:space="preserve">, N., Ducharme, A., </w:t>
      </w:r>
      <w:proofErr w:type="spellStart"/>
      <w:r w:rsidRPr="005047A1">
        <w:rPr>
          <w:rFonts w:ascii="Arial" w:hAnsi="Arial" w:cs="Arial"/>
          <w:sz w:val="22"/>
          <w:szCs w:val="22"/>
        </w:rPr>
        <w:t>Krahn</w:t>
      </w:r>
      <w:proofErr w:type="spellEnd"/>
      <w:r w:rsidRPr="005047A1">
        <w:rPr>
          <w:rFonts w:ascii="Arial" w:hAnsi="Arial" w:cs="Arial"/>
          <w:sz w:val="22"/>
          <w:szCs w:val="22"/>
        </w:rPr>
        <w:t xml:space="preserve">, A., </w:t>
      </w:r>
      <w:proofErr w:type="spellStart"/>
      <w:r w:rsidRPr="005047A1">
        <w:rPr>
          <w:rFonts w:ascii="Arial" w:hAnsi="Arial" w:cs="Arial"/>
          <w:sz w:val="22"/>
          <w:szCs w:val="22"/>
        </w:rPr>
        <w:t>McCrindle</w:t>
      </w:r>
      <w:proofErr w:type="spellEnd"/>
      <w:r w:rsidRPr="005047A1">
        <w:rPr>
          <w:rFonts w:ascii="Arial" w:hAnsi="Arial" w:cs="Arial"/>
          <w:sz w:val="22"/>
          <w:szCs w:val="22"/>
        </w:rPr>
        <w:t xml:space="preserve">, B., . . . McDonald, M. (2021). Myocarditis and Pericarditis After COVID-19 mRNA Vaccination: Practical Considerations for Care Providers. Can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37(10), 1629-1634. doi:10.1016/j.cjca.2021.08.001. </w:t>
      </w:r>
      <w:hyperlink r:id="rId184" w:history="1">
        <w:r w:rsidRPr="005047A1">
          <w:rPr>
            <w:rStyle w:val="Hyperlink"/>
            <w:rFonts w:ascii="Arial" w:hAnsi="Arial" w:cs="Arial"/>
            <w:sz w:val="22"/>
            <w:szCs w:val="22"/>
          </w:rPr>
          <w:t>https://www.ncbi.nlm.nih.gov/pubmed/34375696</w:t>
        </w:r>
      </w:hyperlink>
    </w:p>
    <w:p w14:paraId="06B595D7"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Mevorach</w:t>
      </w:r>
      <w:proofErr w:type="spellEnd"/>
      <w:r w:rsidRPr="005047A1">
        <w:rPr>
          <w:rFonts w:ascii="Arial" w:hAnsi="Arial" w:cs="Arial"/>
          <w:sz w:val="22"/>
          <w:szCs w:val="22"/>
        </w:rPr>
        <w:t xml:space="preserve">, D., Anis, E., Cedar, N., Bromberg, M., Haas, E. J., Nadir, E., . . . </w:t>
      </w:r>
      <w:proofErr w:type="spellStart"/>
      <w:r w:rsidRPr="005047A1">
        <w:rPr>
          <w:rFonts w:ascii="Arial" w:hAnsi="Arial" w:cs="Arial"/>
          <w:sz w:val="22"/>
          <w:szCs w:val="22"/>
        </w:rPr>
        <w:t>Alroy-Preis</w:t>
      </w:r>
      <w:proofErr w:type="spellEnd"/>
      <w:r w:rsidRPr="005047A1">
        <w:rPr>
          <w:rFonts w:ascii="Arial" w:hAnsi="Arial" w:cs="Arial"/>
          <w:sz w:val="22"/>
          <w:szCs w:val="22"/>
        </w:rPr>
        <w:t xml:space="preserve">, S. (2021). Myocarditis after BNT162b2 mRNA Vaccine against Covid-19 in Israel. N </w:t>
      </w:r>
      <w:proofErr w:type="spellStart"/>
      <w:r w:rsidRPr="005047A1">
        <w:rPr>
          <w:rFonts w:ascii="Arial" w:hAnsi="Arial" w:cs="Arial"/>
          <w:sz w:val="22"/>
          <w:szCs w:val="22"/>
        </w:rPr>
        <w:t>Engl</w:t>
      </w:r>
      <w:proofErr w:type="spellEnd"/>
      <w:r w:rsidRPr="005047A1">
        <w:rPr>
          <w:rFonts w:ascii="Arial" w:hAnsi="Arial" w:cs="Arial"/>
          <w:sz w:val="22"/>
          <w:szCs w:val="22"/>
        </w:rPr>
        <w:t xml:space="preserve"> J Med, 385(23), 2140-2149. doi:10.1056/NEJMoa2109730. </w:t>
      </w:r>
      <w:hyperlink r:id="rId185" w:history="1">
        <w:r w:rsidRPr="005047A1">
          <w:rPr>
            <w:rStyle w:val="Hyperlink"/>
            <w:rFonts w:ascii="Arial" w:hAnsi="Arial" w:cs="Arial"/>
            <w:sz w:val="22"/>
            <w:szCs w:val="22"/>
          </w:rPr>
          <w:t>https://www.ncbi.nlm.nih.gov/pubmed/34614328</w:t>
        </w:r>
      </w:hyperlink>
    </w:p>
    <w:p w14:paraId="7F42054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Minocha</w:t>
      </w:r>
      <w:proofErr w:type="spellEnd"/>
      <w:r w:rsidRPr="005047A1">
        <w:rPr>
          <w:rFonts w:ascii="Arial" w:hAnsi="Arial" w:cs="Arial"/>
          <w:sz w:val="22"/>
          <w:szCs w:val="22"/>
        </w:rPr>
        <w:t xml:space="preserve">, P. K., Better, D., Singh, R. K., &amp; Hoque, T. (2021). Recurrence of Acute Myocarditis Temporally Associated with Receipt of the mRNA Coronavirus Disease 2019 (COVID-19) Vaccine in a Male Adolescent.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321-323. doi:10.1016/j.jpeds.2021.06.035. </w:t>
      </w:r>
      <w:hyperlink r:id="rId186" w:history="1">
        <w:r w:rsidRPr="005047A1">
          <w:rPr>
            <w:rStyle w:val="Hyperlink"/>
            <w:rFonts w:ascii="Arial" w:hAnsi="Arial" w:cs="Arial"/>
            <w:sz w:val="22"/>
            <w:szCs w:val="22"/>
          </w:rPr>
          <w:t>https://www.ncbi.nlm.nih.gov/pubmed/34166671</w:t>
        </w:r>
      </w:hyperlink>
    </w:p>
    <w:p w14:paraId="22D2AE5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Montgomery, J., Ryan, M., Engler, R., Hoffman, D., </w:t>
      </w:r>
      <w:proofErr w:type="spellStart"/>
      <w:r w:rsidRPr="005047A1">
        <w:rPr>
          <w:rFonts w:ascii="Arial" w:hAnsi="Arial" w:cs="Arial"/>
          <w:sz w:val="22"/>
          <w:szCs w:val="22"/>
        </w:rPr>
        <w:t>McClenathan</w:t>
      </w:r>
      <w:proofErr w:type="spellEnd"/>
      <w:r w:rsidRPr="005047A1">
        <w:rPr>
          <w:rFonts w:ascii="Arial" w:hAnsi="Arial" w:cs="Arial"/>
          <w:sz w:val="22"/>
          <w:szCs w:val="22"/>
        </w:rPr>
        <w:t xml:space="preserve">, B., Collins, L., . . . Cooper, L. T., Jr. (2021). Myocarditis Following Immunization With mRNA COVID-19 Vaccines in Members of the US Military.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1202-1206. doi:10.1001/jamacardio.2021.2833. </w:t>
      </w:r>
      <w:hyperlink r:id="rId187" w:history="1">
        <w:r w:rsidRPr="005047A1">
          <w:rPr>
            <w:rStyle w:val="Hyperlink"/>
            <w:rFonts w:ascii="Arial" w:hAnsi="Arial" w:cs="Arial"/>
            <w:sz w:val="22"/>
            <w:szCs w:val="22"/>
          </w:rPr>
          <w:t>https://www.ncbi.nlm.nih.gov/pubmed/34185045</w:t>
        </w:r>
      </w:hyperlink>
    </w:p>
    <w:p w14:paraId="07774F8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Murakami, Y., Shinohara, M., Oka, Y., Wada, R., </w:t>
      </w:r>
      <w:proofErr w:type="spellStart"/>
      <w:r w:rsidRPr="005047A1">
        <w:rPr>
          <w:rFonts w:ascii="Arial" w:hAnsi="Arial" w:cs="Arial"/>
          <w:sz w:val="22"/>
          <w:szCs w:val="22"/>
        </w:rPr>
        <w:t>Noike</w:t>
      </w:r>
      <w:proofErr w:type="spellEnd"/>
      <w:r w:rsidRPr="005047A1">
        <w:rPr>
          <w:rFonts w:ascii="Arial" w:hAnsi="Arial" w:cs="Arial"/>
          <w:sz w:val="22"/>
          <w:szCs w:val="22"/>
        </w:rPr>
        <w:t xml:space="preserve">, R., Ohara, H., . . . Ikeda, T. (2021). Myocarditis Following a COVID-19 Messenger RNA Vaccination: A Japanese Case Series. Intern Med. doi:10.2169/internalmedicine.8731-21. </w:t>
      </w:r>
      <w:hyperlink r:id="rId188" w:history="1">
        <w:r w:rsidRPr="005047A1">
          <w:rPr>
            <w:rStyle w:val="Hyperlink"/>
            <w:rFonts w:ascii="Arial" w:hAnsi="Arial" w:cs="Arial"/>
            <w:sz w:val="22"/>
            <w:szCs w:val="22"/>
          </w:rPr>
          <w:t>https://www.ncbi.nlm.nih.gov/pubmed/34840235</w:t>
        </w:r>
      </w:hyperlink>
    </w:p>
    <w:p w14:paraId="07335EB7"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Nagasaka</w:t>
      </w:r>
      <w:proofErr w:type="spellEnd"/>
      <w:r w:rsidRPr="005047A1">
        <w:rPr>
          <w:rFonts w:ascii="Arial" w:hAnsi="Arial" w:cs="Arial"/>
          <w:sz w:val="22"/>
          <w:szCs w:val="22"/>
        </w:rPr>
        <w:t xml:space="preserve">, T., </w:t>
      </w:r>
      <w:proofErr w:type="spellStart"/>
      <w:r w:rsidRPr="005047A1">
        <w:rPr>
          <w:rFonts w:ascii="Arial" w:hAnsi="Arial" w:cs="Arial"/>
          <w:sz w:val="22"/>
          <w:szCs w:val="22"/>
        </w:rPr>
        <w:t>Koitabashi</w:t>
      </w:r>
      <w:proofErr w:type="spellEnd"/>
      <w:r w:rsidRPr="005047A1">
        <w:rPr>
          <w:rFonts w:ascii="Arial" w:hAnsi="Arial" w:cs="Arial"/>
          <w:sz w:val="22"/>
          <w:szCs w:val="22"/>
        </w:rPr>
        <w:t xml:space="preserve">, N., Ishibashi, Y., </w:t>
      </w:r>
      <w:proofErr w:type="spellStart"/>
      <w:r w:rsidRPr="005047A1">
        <w:rPr>
          <w:rFonts w:ascii="Arial" w:hAnsi="Arial" w:cs="Arial"/>
          <w:sz w:val="22"/>
          <w:szCs w:val="22"/>
        </w:rPr>
        <w:t>Aihara</w:t>
      </w:r>
      <w:proofErr w:type="spellEnd"/>
      <w:r w:rsidRPr="005047A1">
        <w:rPr>
          <w:rFonts w:ascii="Arial" w:hAnsi="Arial" w:cs="Arial"/>
          <w:sz w:val="22"/>
          <w:szCs w:val="22"/>
        </w:rPr>
        <w:t xml:space="preserve">, K., </w:t>
      </w:r>
      <w:proofErr w:type="spellStart"/>
      <w:r w:rsidRPr="005047A1">
        <w:rPr>
          <w:rFonts w:ascii="Arial" w:hAnsi="Arial" w:cs="Arial"/>
          <w:sz w:val="22"/>
          <w:szCs w:val="22"/>
        </w:rPr>
        <w:t>Takama</w:t>
      </w:r>
      <w:proofErr w:type="spellEnd"/>
      <w:r w:rsidRPr="005047A1">
        <w:rPr>
          <w:rFonts w:ascii="Arial" w:hAnsi="Arial" w:cs="Arial"/>
          <w:sz w:val="22"/>
          <w:szCs w:val="22"/>
        </w:rPr>
        <w:t xml:space="preserve">, N., </w:t>
      </w:r>
      <w:proofErr w:type="spellStart"/>
      <w:r w:rsidRPr="005047A1">
        <w:rPr>
          <w:rFonts w:ascii="Arial" w:hAnsi="Arial" w:cs="Arial"/>
          <w:sz w:val="22"/>
          <w:szCs w:val="22"/>
        </w:rPr>
        <w:t>Ohyama</w:t>
      </w:r>
      <w:proofErr w:type="spellEnd"/>
      <w:r w:rsidRPr="005047A1">
        <w:rPr>
          <w:rFonts w:ascii="Arial" w:hAnsi="Arial" w:cs="Arial"/>
          <w:sz w:val="22"/>
          <w:szCs w:val="22"/>
        </w:rPr>
        <w:t xml:space="preserve">, Y., . . . Kaneko, Y. (2021). Acute Myocarditis Associated with COVID-19 Vaccination: A Case Report.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Cases. doi:10.1016/j.jccase.2021.11.006. </w:t>
      </w:r>
      <w:hyperlink r:id="rId189" w:history="1">
        <w:r w:rsidRPr="005047A1">
          <w:rPr>
            <w:rStyle w:val="Hyperlink"/>
            <w:rFonts w:ascii="Arial" w:hAnsi="Arial" w:cs="Arial"/>
            <w:sz w:val="22"/>
            <w:szCs w:val="22"/>
          </w:rPr>
          <w:t>https://www.ncbi.nlm.nih.gov/pubmed/34876937</w:t>
        </w:r>
      </w:hyperlink>
    </w:p>
    <w:p w14:paraId="58C5567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Park, H., Yun, K. W., Kim, K. R., Song, S. H., </w:t>
      </w:r>
      <w:proofErr w:type="spellStart"/>
      <w:r w:rsidRPr="005047A1">
        <w:rPr>
          <w:rFonts w:ascii="Arial" w:hAnsi="Arial" w:cs="Arial"/>
          <w:sz w:val="22"/>
          <w:szCs w:val="22"/>
        </w:rPr>
        <w:t>Ahn</w:t>
      </w:r>
      <w:proofErr w:type="spellEnd"/>
      <w:r w:rsidRPr="005047A1">
        <w:rPr>
          <w:rFonts w:ascii="Arial" w:hAnsi="Arial" w:cs="Arial"/>
          <w:sz w:val="22"/>
          <w:szCs w:val="22"/>
        </w:rPr>
        <w:t xml:space="preserve">, B., Kim, D. R., . . . Kim, Y. J. (2021). Epidemiology and Clinical Features of Myocarditis/Pericarditis before the Introduction of mRNA COVID-19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J Korean Med Sci, 36(32), e232. doi:10.3346/jkms.2021.36.e232. </w:t>
      </w:r>
      <w:hyperlink r:id="rId190" w:history="1">
        <w:r w:rsidRPr="005047A1">
          <w:rPr>
            <w:rStyle w:val="Hyperlink"/>
            <w:rFonts w:ascii="Arial" w:hAnsi="Arial" w:cs="Arial"/>
            <w:sz w:val="22"/>
            <w:szCs w:val="22"/>
          </w:rPr>
          <w:t>https://www.ncbi.nlm.nih.gov/pubmed/34402230</w:t>
        </w:r>
      </w:hyperlink>
    </w:p>
    <w:p w14:paraId="2591FD3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Park, J., Brekke, D. R., &amp; </w:t>
      </w:r>
      <w:proofErr w:type="spellStart"/>
      <w:r w:rsidRPr="005047A1">
        <w:rPr>
          <w:rFonts w:ascii="Arial" w:hAnsi="Arial" w:cs="Arial"/>
          <w:sz w:val="22"/>
          <w:szCs w:val="22"/>
        </w:rPr>
        <w:t>Bratincsak</w:t>
      </w:r>
      <w:proofErr w:type="spellEnd"/>
      <w:r w:rsidRPr="005047A1">
        <w:rPr>
          <w:rFonts w:ascii="Arial" w:hAnsi="Arial" w:cs="Arial"/>
          <w:sz w:val="22"/>
          <w:szCs w:val="22"/>
        </w:rPr>
        <w:t xml:space="preserve">, A. (2021). Self-limited myocarditis presenting with chest pain and ST segment elevation in adolescents after vaccination with the BNT162b2 mRNA vaccine.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Young, 1-4. doi:10.1017/S1047951121002547. </w:t>
      </w:r>
      <w:hyperlink r:id="rId191" w:history="1">
        <w:r w:rsidRPr="005047A1">
          <w:rPr>
            <w:rStyle w:val="Hyperlink"/>
            <w:rFonts w:ascii="Arial" w:hAnsi="Arial" w:cs="Arial"/>
            <w:sz w:val="22"/>
            <w:szCs w:val="22"/>
          </w:rPr>
          <w:t>https://www.ncbi.nlm.nih.gov/pubmed/34180390</w:t>
        </w:r>
      </w:hyperlink>
    </w:p>
    <w:p w14:paraId="6CAC5B2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Patel, Y. R., Louis, D. W., </w:t>
      </w:r>
      <w:proofErr w:type="spellStart"/>
      <w:r w:rsidRPr="005047A1">
        <w:rPr>
          <w:rFonts w:ascii="Arial" w:hAnsi="Arial" w:cs="Arial"/>
          <w:sz w:val="22"/>
          <w:szCs w:val="22"/>
        </w:rPr>
        <w:t>Atalay</w:t>
      </w:r>
      <w:proofErr w:type="spellEnd"/>
      <w:r w:rsidRPr="005047A1">
        <w:rPr>
          <w:rFonts w:ascii="Arial" w:hAnsi="Arial" w:cs="Arial"/>
          <w:sz w:val="22"/>
          <w:szCs w:val="22"/>
        </w:rPr>
        <w:t xml:space="preserve">, M., Agarwal, S., &amp; Shah, N. R. (2021). Cardiovascular magnetic resonance findings in young adult patients with acute myocarditis following mRNA COVID-19 vaccination: a case series. J </w:t>
      </w:r>
      <w:proofErr w:type="spellStart"/>
      <w:r w:rsidRPr="005047A1">
        <w:rPr>
          <w:rFonts w:ascii="Arial" w:hAnsi="Arial" w:cs="Arial"/>
          <w:sz w:val="22"/>
          <w:szCs w:val="22"/>
        </w:rPr>
        <w:t>Cardiovasc</w:t>
      </w:r>
      <w:proofErr w:type="spellEnd"/>
      <w:r w:rsidRPr="005047A1">
        <w:rPr>
          <w:rFonts w:ascii="Arial" w:hAnsi="Arial" w:cs="Arial"/>
          <w:sz w:val="22"/>
          <w:szCs w:val="22"/>
        </w:rPr>
        <w:t xml:space="preserve"> </w:t>
      </w:r>
      <w:proofErr w:type="spellStart"/>
      <w:r w:rsidRPr="005047A1">
        <w:rPr>
          <w:rFonts w:ascii="Arial" w:hAnsi="Arial" w:cs="Arial"/>
          <w:sz w:val="22"/>
          <w:szCs w:val="22"/>
        </w:rPr>
        <w:t>Magn</w:t>
      </w:r>
      <w:proofErr w:type="spellEnd"/>
      <w:r w:rsidRPr="005047A1">
        <w:rPr>
          <w:rFonts w:ascii="Arial" w:hAnsi="Arial" w:cs="Arial"/>
          <w:sz w:val="22"/>
          <w:szCs w:val="22"/>
        </w:rPr>
        <w:t xml:space="preserve"> </w:t>
      </w:r>
      <w:proofErr w:type="spellStart"/>
      <w:r w:rsidRPr="005047A1">
        <w:rPr>
          <w:rFonts w:ascii="Arial" w:hAnsi="Arial" w:cs="Arial"/>
          <w:sz w:val="22"/>
          <w:szCs w:val="22"/>
        </w:rPr>
        <w:t>Reson</w:t>
      </w:r>
      <w:proofErr w:type="spellEnd"/>
      <w:r w:rsidRPr="005047A1">
        <w:rPr>
          <w:rFonts w:ascii="Arial" w:hAnsi="Arial" w:cs="Arial"/>
          <w:sz w:val="22"/>
          <w:szCs w:val="22"/>
        </w:rPr>
        <w:t xml:space="preserve">, 23(1), 101. doi:10.1186/s12968-021-00795-4. </w:t>
      </w:r>
      <w:hyperlink r:id="rId192" w:history="1">
        <w:r w:rsidRPr="005047A1">
          <w:rPr>
            <w:rStyle w:val="Hyperlink"/>
            <w:rFonts w:ascii="Arial" w:hAnsi="Arial" w:cs="Arial"/>
            <w:sz w:val="22"/>
            <w:szCs w:val="22"/>
          </w:rPr>
          <w:t>https://www.ncbi.nlm.nih.gov/pubmed/34496880</w:t>
        </w:r>
      </w:hyperlink>
    </w:p>
    <w:p w14:paraId="2B32EDF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Patone</w:t>
      </w:r>
      <w:proofErr w:type="spellEnd"/>
      <w:r w:rsidRPr="005047A1">
        <w:rPr>
          <w:rFonts w:ascii="Arial" w:hAnsi="Arial" w:cs="Arial"/>
          <w:sz w:val="22"/>
          <w:szCs w:val="22"/>
        </w:rPr>
        <w:t xml:space="preserve">, M., Mei, X. W., </w:t>
      </w:r>
      <w:proofErr w:type="spellStart"/>
      <w:r w:rsidRPr="005047A1">
        <w:rPr>
          <w:rFonts w:ascii="Arial" w:hAnsi="Arial" w:cs="Arial"/>
          <w:sz w:val="22"/>
          <w:szCs w:val="22"/>
        </w:rPr>
        <w:t>Handunnetthi</w:t>
      </w:r>
      <w:proofErr w:type="spellEnd"/>
      <w:r w:rsidRPr="005047A1">
        <w:rPr>
          <w:rFonts w:ascii="Arial" w:hAnsi="Arial" w:cs="Arial"/>
          <w:sz w:val="22"/>
          <w:szCs w:val="22"/>
        </w:rPr>
        <w:t xml:space="preserve">, L., Dixon, S., </w:t>
      </w:r>
      <w:proofErr w:type="spellStart"/>
      <w:r w:rsidRPr="005047A1">
        <w:rPr>
          <w:rFonts w:ascii="Arial" w:hAnsi="Arial" w:cs="Arial"/>
          <w:sz w:val="22"/>
          <w:szCs w:val="22"/>
        </w:rPr>
        <w:t>Zaccardi</w:t>
      </w:r>
      <w:proofErr w:type="spellEnd"/>
      <w:r w:rsidRPr="005047A1">
        <w:rPr>
          <w:rFonts w:ascii="Arial" w:hAnsi="Arial" w:cs="Arial"/>
          <w:sz w:val="22"/>
          <w:szCs w:val="22"/>
        </w:rPr>
        <w:t xml:space="preserve">, F., Shankar-Hari, M., . . . </w:t>
      </w:r>
      <w:proofErr w:type="spellStart"/>
      <w:r w:rsidRPr="005047A1">
        <w:rPr>
          <w:rFonts w:ascii="Arial" w:hAnsi="Arial" w:cs="Arial"/>
          <w:sz w:val="22"/>
          <w:szCs w:val="22"/>
        </w:rPr>
        <w:t>Hippisley-Cox</w:t>
      </w:r>
      <w:proofErr w:type="spellEnd"/>
      <w:r w:rsidRPr="005047A1">
        <w:rPr>
          <w:rFonts w:ascii="Arial" w:hAnsi="Arial" w:cs="Arial"/>
          <w:sz w:val="22"/>
          <w:szCs w:val="22"/>
        </w:rPr>
        <w:t xml:space="preserve">, J. (2021). Risks of myocarditis, pericarditis, and cardiac arrhythmias associated with COVID-19 vaccination or SARS-CoV-2 infection. Nat Med. doi:10.1038/s41591-021-01630-0. </w:t>
      </w:r>
      <w:hyperlink r:id="rId193" w:history="1">
        <w:r w:rsidRPr="005047A1">
          <w:rPr>
            <w:rStyle w:val="Hyperlink"/>
            <w:rFonts w:ascii="Arial" w:hAnsi="Arial" w:cs="Arial"/>
            <w:sz w:val="22"/>
            <w:szCs w:val="22"/>
          </w:rPr>
          <w:t>https://www.ncbi.nlm.nih.gov/pubmed/34907393</w:t>
        </w:r>
      </w:hyperlink>
    </w:p>
    <w:p w14:paraId="5BE113E5"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Patrignani</w:t>
      </w:r>
      <w:proofErr w:type="spellEnd"/>
      <w:r w:rsidRPr="005047A1">
        <w:rPr>
          <w:rFonts w:ascii="Arial" w:hAnsi="Arial" w:cs="Arial"/>
          <w:sz w:val="22"/>
          <w:szCs w:val="22"/>
        </w:rPr>
        <w:t xml:space="preserve">, A., Schicchi, N., </w:t>
      </w:r>
      <w:proofErr w:type="spellStart"/>
      <w:r w:rsidRPr="005047A1">
        <w:rPr>
          <w:rFonts w:ascii="Arial" w:hAnsi="Arial" w:cs="Arial"/>
          <w:sz w:val="22"/>
          <w:szCs w:val="22"/>
        </w:rPr>
        <w:t>Calcagnoli</w:t>
      </w:r>
      <w:proofErr w:type="spellEnd"/>
      <w:r w:rsidRPr="005047A1">
        <w:rPr>
          <w:rFonts w:ascii="Arial" w:hAnsi="Arial" w:cs="Arial"/>
          <w:sz w:val="22"/>
          <w:szCs w:val="22"/>
        </w:rPr>
        <w:t xml:space="preserve">, F., </w:t>
      </w:r>
      <w:proofErr w:type="spellStart"/>
      <w:r w:rsidRPr="005047A1">
        <w:rPr>
          <w:rFonts w:ascii="Arial" w:hAnsi="Arial" w:cs="Arial"/>
          <w:sz w:val="22"/>
          <w:szCs w:val="22"/>
        </w:rPr>
        <w:t>Falchetti</w:t>
      </w:r>
      <w:proofErr w:type="spellEnd"/>
      <w:r w:rsidRPr="005047A1">
        <w:rPr>
          <w:rFonts w:ascii="Arial" w:hAnsi="Arial" w:cs="Arial"/>
          <w:sz w:val="22"/>
          <w:szCs w:val="22"/>
        </w:rPr>
        <w:t xml:space="preserve">, E., </w:t>
      </w:r>
      <w:proofErr w:type="spellStart"/>
      <w:r w:rsidRPr="005047A1">
        <w:rPr>
          <w:rFonts w:ascii="Arial" w:hAnsi="Arial" w:cs="Arial"/>
          <w:sz w:val="22"/>
          <w:szCs w:val="22"/>
        </w:rPr>
        <w:t>Ciampani</w:t>
      </w:r>
      <w:proofErr w:type="spellEnd"/>
      <w:r w:rsidRPr="005047A1">
        <w:rPr>
          <w:rFonts w:ascii="Arial" w:hAnsi="Arial" w:cs="Arial"/>
          <w:sz w:val="22"/>
          <w:szCs w:val="22"/>
        </w:rPr>
        <w:t xml:space="preserve">, N., </w:t>
      </w:r>
      <w:proofErr w:type="spellStart"/>
      <w:r w:rsidRPr="005047A1">
        <w:rPr>
          <w:rFonts w:ascii="Arial" w:hAnsi="Arial" w:cs="Arial"/>
          <w:sz w:val="22"/>
          <w:szCs w:val="22"/>
        </w:rPr>
        <w:t>Argalia</w:t>
      </w:r>
      <w:proofErr w:type="spellEnd"/>
      <w:r w:rsidRPr="005047A1">
        <w:rPr>
          <w:rFonts w:ascii="Arial" w:hAnsi="Arial" w:cs="Arial"/>
          <w:sz w:val="22"/>
          <w:szCs w:val="22"/>
        </w:rPr>
        <w:t xml:space="preserve">, G., &amp; Mariani, A. (2021). Acute myocarditis following Comirnaty vaccination in a healthy man with previous SARS-CoV-2 infection. </w:t>
      </w:r>
      <w:proofErr w:type="spellStart"/>
      <w:r w:rsidRPr="005047A1">
        <w:rPr>
          <w:rFonts w:ascii="Arial" w:hAnsi="Arial" w:cs="Arial"/>
          <w:sz w:val="22"/>
          <w:szCs w:val="22"/>
        </w:rPr>
        <w:t>Radiol</w:t>
      </w:r>
      <w:proofErr w:type="spellEnd"/>
      <w:r w:rsidRPr="005047A1">
        <w:rPr>
          <w:rFonts w:ascii="Arial" w:hAnsi="Arial" w:cs="Arial"/>
          <w:sz w:val="22"/>
          <w:szCs w:val="22"/>
        </w:rPr>
        <w:t xml:space="preserve"> Case Rep, 16(11), 3321-3325. doi:10.1016/j.radcr.2021.07.082. </w:t>
      </w:r>
      <w:hyperlink r:id="rId194" w:history="1">
        <w:r w:rsidRPr="005047A1">
          <w:rPr>
            <w:rStyle w:val="Hyperlink"/>
            <w:rFonts w:ascii="Arial" w:hAnsi="Arial" w:cs="Arial"/>
            <w:sz w:val="22"/>
            <w:szCs w:val="22"/>
          </w:rPr>
          <w:t>https://www.ncbi.nlm.nih.gov/pubmed/34367386</w:t>
        </w:r>
      </w:hyperlink>
    </w:p>
    <w:p w14:paraId="64C5243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Perez, Y., Levy, E. R., Joshi, A. Y., Virk, A., </w:t>
      </w:r>
      <w:proofErr w:type="spellStart"/>
      <w:r w:rsidRPr="005047A1">
        <w:rPr>
          <w:rFonts w:ascii="Arial" w:hAnsi="Arial" w:cs="Arial"/>
          <w:sz w:val="22"/>
          <w:szCs w:val="22"/>
        </w:rPr>
        <w:t>Rodriguez-Porcel</w:t>
      </w:r>
      <w:proofErr w:type="spellEnd"/>
      <w:r w:rsidRPr="005047A1">
        <w:rPr>
          <w:rFonts w:ascii="Arial" w:hAnsi="Arial" w:cs="Arial"/>
          <w:sz w:val="22"/>
          <w:szCs w:val="22"/>
        </w:rPr>
        <w:t xml:space="preserve">, M., Johnson, M., . . . Swift, M. D. (2021). Myocarditis Following COVID-19 mRNA Vaccine: A Case Series and Incidence Rate Determination. Clin Infect Dis. </w:t>
      </w:r>
      <w:proofErr w:type="spellStart"/>
      <w:r w:rsidRPr="005047A1">
        <w:rPr>
          <w:rFonts w:ascii="Arial" w:hAnsi="Arial" w:cs="Arial"/>
          <w:sz w:val="22"/>
          <w:szCs w:val="22"/>
        </w:rPr>
        <w:t>doi:10.1093</w:t>
      </w:r>
      <w:proofErr w:type="spellEnd"/>
      <w:r w:rsidRPr="005047A1">
        <w:rPr>
          <w:rFonts w:ascii="Arial" w:hAnsi="Arial" w:cs="Arial"/>
          <w:sz w:val="22"/>
          <w:szCs w:val="22"/>
        </w:rPr>
        <w:t>/cid/</w:t>
      </w:r>
      <w:proofErr w:type="spellStart"/>
      <w:r w:rsidRPr="005047A1">
        <w:rPr>
          <w:rFonts w:ascii="Arial" w:hAnsi="Arial" w:cs="Arial"/>
          <w:sz w:val="22"/>
          <w:szCs w:val="22"/>
        </w:rPr>
        <w:t>ciab926</w:t>
      </w:r>
      <w:proofErr w:type="spellEnd"/>
      <w:r w:rsidRPr="005047A1">
        <w:rPr>
          <w:rFonts w:ascii="Arial" w:hAnsi="Arial" w:cs="Arial"/>
          <w:sz w:val="22"/>
          <w:szCs w:val="22"/>
        </w:rPr>
        <w:t xml:space="preserve">. </w:t>
      </w:r>
      <w:hyperlink r:id="rId195" w:history="1">
        <w:r w:rsidRPr="005047A1">
          <w:rPr>
            <w:rStyle w:val="Hyperlink"/>
            <w:rFonts w:ascii="Arial" w:hAnsi="Arial" w:cs="Arial"/>
            <w:sz w:val="22"/>
            <w:szCs w:val="22"/>
          </w:rPr>
          <w:t>https://www.ncbi.nlm.nih.gov/pubmed/34734240</w:t>
        </w:r>
      </w:hyperlink>
    </w:p>
    <w:p w14:paraId="7A0C0F26"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Shiyovich</w:t>
      </w:r>
      <w:proofErr w:type="spellEnd"/>
      <w:r w:rsidRPr="005047A1">
        <w:rPr>
          <w:rFonts w:ascii="Arial" w:hAnsi="Arial" w:cs="Arial"/>
          <w:sz w:val="22"/>
          <w:szCs w:val="22"/>
        </w:rPr>
        <w:t xml:space="preserve">, A., </w:t>
      </w:r>
      <w:proofErr w:type="spellStart"/>
      <w:r w:rsidRPr="005047A1">
        <w:rPr>
          <w:rFonts w:ascii="Arial" w:hAnsi="Arial" w:cs="Arial"/>
          <w:sz w:val="22"/>
          <w:szCs w:val="22"/>
        </w:rPr>
        <w:t>Witberg</w:t>
      </w:r>
      <w:proofErr w:type="spellEnd"/>
      <w:r w:rsidRPr="005047A1">
        <w:rPr>
          <w:rFonts w:ascii="Arial" w:hAnsi="Arial" w:cs="Arial"/>
          <w:sz w:val="22"/>
          <w:szCs w:val="22"/>
        </w:rPr>
        <w:t xml:space="preserve">, G., Aviv, Y., Eisen, A., </w:t>
      </w:r>
      <w:proofErr w:type="spellStart"/>
      <w:r w:rsidRPr="005047A1">
        <w:rPr>
          <w:rFonts w:ascii="Arial" w:hAnsi="Arial" w:cs="Arial"/>
          <w:sz w:val="22"/>
          <w:szCs w:val="22"/>
        </w:rPr>
        <w:t>Orvin</w:t>
      </w:r>
      <w:proofErr w:type="spellEnd"/>
      <w:r w:rsidRPr="005047A1">
        <w:rPr>
          <w:rFonts w:ascii="Arial" w:hAnsi="Arial" w:cs="Arial"/>
          <w:sz w:val="22"/>
          <w:szCs w:val="22"/>
        </w:rPr>
        <w:t xml:space="preserve">, K., </w:t>
      </w:r>
      <w:proofErr w:type="spellStart"/>
      <w:r w:rsidRPr="005047A1">
        <w:rPr>
          <w:rFonts w:ascii="Arial" w:hAnsi="Arial" w:cs="Arial"/>
          <w:sz w:val="22"/>
          <w:szCs w:val="22"/>
        </w:rPr>
        <w:t>Wiessman</w:t>
      </w:r>
      <w:proofErr w:type="spellEnd"/>
      <w:r w:rsidRPr="005047A1">
        <w:rPr>
          <w:rFonts w:ascii="Arial" w:hAnsi="Arial" w:cs="Arial"/>
          <w:sz w:val="22"/>
          <w:szCs w:val="22"/>
        </w:rPr>
        <w:t xml:space="preserve">, M., . . . Hamdan, A. (2021). Myocarditis following COVID-19 vaccination: magnetic resonance imaging study. Eur Heart J Cardiovasc Imaging.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ehjci</w:t>
      </w:r>
      <w:proofErr w:type="spellEnd"/>
      <w:r w:rsidRPr="005047A1">
        <w:rPr>
          <w:rFonts w:ascii="Arial" w:hAnsi="Arial" w:cs="Arial"/>
          <w:sz w:val="22"/>
          <w:szCs w:val="22"/>
        </w:rPr>
        <w:t>/</w:t>
      </w:r>
      <w:proofErr w:type="spellStart"/>
      <w:r w:rsidRPr="005047A1">
        <w:rPr>
          <w:rFonts w:ascii="Arial" w:hAnsi="Arial" w:cs="Arial"/>
          <w:sz w:val="22"/>
          <w:szCs w:val="22"/>
        </w:rPr>
        <w:t>jeab230</w:t>
      </w:r>
      <w:proofErr w:type="spellEnd"/>
      <w:r w:rsidRPr="005047A1">
        <w:rPr>
          <w:rFonts w:ascii="Arial" w:hAnsi="Arial" w:cs="Arial"/>
          <w:sz w:val="22"/>
          <w:szCs w:val="22"/>
        </w:rPr>
        <w:t xml:space="preserve">. </w:t>
      </w:r>
      <w:hyperlink r:id="rId196" w:history="1">
        <w:r w:rsidRPr="005047A1">
          <w:rPr>
            <w:rStyle w:val="Hyperlink"/>
            <w:rFonts w:ascii="Arial" w:hAnsi="Arial" w:cs="Arial"/>
            <w:sz w:val="22"/>
            <w:szCs w:val="22"/>
          </w:rPr>
          <w:t>https://www.ncbi.nlm.nih.gov/pubmed/34739045</w:t>
        </w:r>
      </w:hyperlink>
    </w:p>
    <w:p w14:paraId="3BAE209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Simone, A., Herald, J., Chen, A., Gulati, N., Shen, A. Y., Lewin, B., &amp; Lee, M. S. (2021). Acute Myocarditis Following COVID-19 mRNA Vaccination in Adults Aged 18 Years or Older. JAMA Intern Med, 181(12), 1668-1670. doi:10.1001/jamainternmed.2021.5511. </w:t>
      </w:r>
      <w:hyperlink r:id="rId197" w:history="1">
        <w:r w:rsidRPr="005047A1">
          <w:rPr>
            <w:rStyle w:val="Hyperlink"/>
            <w:rFonts w:ascii="Arial" w:hAnsi="Arial" w:cs="Arial"/>
            <w:sz w:val="22"/>
            <w:szCs w:val="22"/>
          </w:rPr>
          <w:t>https://www.ncbi.nlm.nih.gov/pubmed/34605853</w:t>
        </w:r>
      </w:hyperlink>
    </w:p>
    <w:p w14:paraId="2224F70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Singer, M. E., Taub, I. B., &amp; </w:t>
      </w:r>
      <w:proofErr w:type="spellStart"/>
      <w:r w:rsidRPr="005047A1">
        <w:rPr>
          <w:rFonts w:ascii="Arial" w:hAnsi="Arial" w:cs="Arial"/>
          <w:sz w:val="22"/>
          <w:szCs w:val="22"/>
        </w:rPr>
        <w:t>Kaelber</w:t>
      </w:r>
      <w:proofErr w:type="spellEnd"/>
      <w:r w:rsidRPr="005047A1">
        <w:rPr>
          <w:rFonts w:ascii="Arial" w:hAnsi="Arial" w:cs="Arial"/>
          <w:sz w:val="22"/>
          <w:szCs w:val="22"/>
        </w:rPr>
        <w:t xml:space="preserve">, D. C. (2021). Risk of Myocarditis from COVID-19 Infection in People Under Age 20: A Population-Based Analysis. </w:t>
      </w:r>
      <w:proofErr w:type="spellStart"/>
      <w:r w:rsidRPr="005047A1">
        <w:rPr>
          <w:rFonts w:ascii="Arial" w:hAnsi="Arial" w:cs="Arial"/>
          <w:sz w:val="22"/>
          <w:szCs w:val="22"/>
        </w:rPr>
        <w:t>medRxiv</w:t>
      </w:r>
      <w:proofErr w:type="spellEnd"/>
      <w:r w:rsidRPr="005047A1">
        <w:rPr>
          <w:rFonts w:ascii="Arial" w:hAnsi="Arial" w:cs="Arial"/>
          <w:sz w:val="22"/>
          <w:szCs w:val="22"/>
        </w:rPr>
        <w:t xml:space="preserve">. doi:10.1101/2021.07.23.21260998. </w:t>
      </w:r>
      <w:hyperlink r:id="rId198" w:history="1">
        <w:r w:rsidRPr="005047A1">
          <w:rPr>
            <w:rStyle w:val="Hyperlink"/>
            <w:rFonts w:ascii="Arial" w:hAnsi="Arial" w:cs="Arial"/>
            <w:sz w:val="22"/>
            <w:szCs w:val="22"/>
          </w:rPr>
          <w:t>https://www.ncbi.nlm.nih.gov/pubmed/34341797</w:t>
        </w:r>
      </w:hyperlink>
    </w:p>
    <w:p w14:paraId="7F25ADE4"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Starekova</w:t>
      </w:r>
      <w:proofErr w:type="spellEnd"/>
      <w:r w:rsidRPr="005047A1">
        <w:rPr>
          <w:rFonts w:ascii="Arial" w:hAnsi="Arial" w:cs="Arial"/>
          <w:sz w:val="22"/>
          <w:szCs w:val="22"/>
        </w:rPr>
        <w:t xml:space="preserve">, J., </w:t>
      </w:r>
      <w:proofErr w:type="spellStart"/>
      <w:r w:rsidRPr="005047A1">
        <w:rPr>
          <w:rFonts w:ascii="Arial" w:hAnsi="Arial" w:cs="Arial"/>
          <w:sz w:val="22"/>
          <w:szCs w:val="22"/>
        </w:rPr>
        <w:t>Bluemke</w:t>
      </w:r>
      <w:proofErr w:type="spellEnd"/>
      <w:r w:rsidRPr="005047A1">
        <w:rPr>
          <w:rFonts w:ascii="Arial" w:hAnsi="Arial" w:cs="Arial"/>
          <w:sz w:val="22"/>
          <w:szCs w:val="22"/>
        </w:rPr>
        <w:t xml:space="preserve">, D. A., </w:t>
      </w:r>
      <w:proofErr w:type="spellStart"/>
      <w:r w:rsidRPr="005047A1">
        <w:rPr>
          <w:rFonts w:ascii="Arial" w:hAnsi="Arial" w:cs="Arial"/>
          <w:sz w:val="22"/>
          <w:szCs w:val="22"/>
        </w:rPr>
        <w:t>Bradham</w:t>
      </w:r>
      <w:proofErr w:type="spellEnd"/>
      <w:r w:rsidRPr="005047A1">
        <w:rPr>
          <w:rFonts w:ascii="Arial" w:hAnsi="Arial" w:cs="Arial"/>
          <w:sz w:val="22"/>
          <w:szCs w:val="22"/>
        </w:rPr>
        <w:t xml:space="preserve">, W. S., Grist, T. M., </w:t>
      </w:r>
      <w:proofErr w:type="spellStart"/>
      <w:r w:rsidRPr="005047A1">
        <w:rPr>
          <w:rFonts w:ascii="Arial" w:hAnsi="Arial" w:cs="Arial"/>
          <w:sz w:val="22"/>
          <w:szCs w:val="22"/>
        </w:rPr>
        <w:t>Schiebler</w:t>
      </w:r>
      <w:proofErr w:type="spellEnd"/>
      <w:r w:rsidRPr="005047A1">
        <w:rPr>
          <w:rFonts w:ascii="Arial" w:hAnsi="Arial" w:cs="Arial"/>
          <w:sz w:val="22"/>
          <w:szCs w:val="22"/>
        </w:rPr>
        <w:t xml:space="preserve">, M. L., &amp; Reeder, S. B. (2021). Myocarditis Associated with mRNA COVID-19 Vaccination. Radiology, 301(2), E409-E411. doi:10.1148/radiol.2021211430. </w:t>
      </w:r>
      <w:hyperlink r:id="rId199" w:history="1">
        <w:r w:rsidRPr="005047A1">
          <w:rPr>
            <w:rStyle w:val="Hyperlink"/>
            <w:rFonts w:ascii="Arial" w:hAnsi="Arial" w:cs="Arial"/>
            <w:sz w:val="22"/>
            <w:szCs w:val="22"/>
          </w:rPr>
          <w:t>https://www.ncbi.nlm.nih.gov/pubmed/34282971</w:t>
        </w:r>
      </w:hyperlink>
    </w:p>
    <w:p w14:paraId="638D08AD"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Sulemankhil</w:t>
      </w:r>
      <w:proofErr w:type="spellEnd"/>
      <w:r w:rsidRPr="005047A1">
        <w:rPr>
          <w:rFonts w:ascii="Arial" w:hAnsi="Arial" w:cs="Arial"/>
          <w:sz w:val="22"/>
          <w:szCs w:val="22"/>
        </w:rPr>
        <w:t xml:space="preserve">, I., Abdelrahman, M., &amp; Negi, S. I. (2021). Temporal association between the COVID-19 Ad26.COV2.S vaccine and acute myocarditis: A case report and literature review. </w:t>
      </w:r>
      <w:proofErr w:type="spellStart"/>
      <w:r w:rsidRPr="005047A1">
        <w:rPr>
          <w:rFonts w:ascii="Arial" w:hAnsi="Arial" w:cs="Arial"/>
          <w:sz w:val="22"/>
          <w:szCs w:val="22"/>
        </w:rPr>
        <w:t>Cardiovasc</w:t>
      </w:r>
      <w:proofErr w:type="spellEnd"/>
      <w:r w:rsidRPr="005047A1">
        <w:rPr>
          <w:rFonts w:ascii="Arial" w:hAnsi="Arial" w:cs="Arial"/>
          <w:sz w:val="22"/>
          <w:szCs w:val="22"/>
        </w:rPr>
        <w:t xml:space="preserve"> </w:t>
      </w:r>
      <w:proofErr w:type="spellStart"/>
      <w:r w:rsidRPr="005047A1">
        <w:rPr>
          <w:rFonts w:ascii="Arial" w:hAnsi="Arial" w:cs="Arial"/>
          <w:sz w:val="22"/>
          <w:szCs w:val="22"/>
        </w:rPr>
        <w:t>Revasc</w:t>
      </w:r>
      <w:proofErr w:type="spellEnd"/>
      <w:r w:rsidRPr="005047A1">
        <w:rPr>
          <w:rFonts w:ascii="Arial" w:hAnsi="Arial" w:cs="Arial"/>
          <w:sz w:val="22"/>
          <w:szCs w:val="22"/>
        </w:rPr>
        <w:t xml:space="preserve"> Med. doi:10.1016/j.carrev.2021.08.012. </w:t>
      </w:r>
      <w:hyperlink r:id="rId200" w:history="1">
        <w:r w:rsidRPr="005047A1">
          <w:rPr>
            <w:rStyle w:val="Hyperlink"/>
            <w:rFonts w:ascii="Arial" w:hAnsi="Arial" w:cs="Arial"/>
            <w:sz w:val="22"/>
            <w:szCs w:val="22"/>
          </w:rPr>
          <w:t>https://www.ncbi.nlm.nih.gov/pubmed/34420869</w:t>
        </w:r>
      </w:hyperlink>
    </w:p>
    <w:p w14:paraId="3492B0A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Tailor, P. D., </w:t>
      </w:r>
      <w:proofErr w:type="spellStart"/>
      <w:r w:rsidRPr="005047A1">
        <w:rPr>
          <w:rFonts w:ascii="Arial" w:hAnsi="Arial" w:cs="Arial"/>
          <w:sz w:val="22"/>
          <w:szCs w:val="22"/>
        </w:rPr>
        <w:t>Feighery</w:t>
      </w:r>
      <w:proofErr w:type="spellEnd"/>
      <w:r w:rsidRPr="005047A1">
        <w:rPr>
          <w:rFonts w:ascii="Arial" w:hAnsi="Arial" w:cs="Arial"/>
          <w:sz w:val="22"/>
          <w:szCs w:val="22"/>
        </w:rPr>
        <w:t xml:space="preserve">, A. M., </w:t>
      </w:r>
      <w:proofErr w:type="spellStart"/>
      <w:r w:rsidRPr="005047A1">
        <w:rPr>
          <w:rFonts w:ascii="Arial" w:hAnsi="Arial" w:cs="Arial"/>
          <w:sz w:val="22"/>
          <w:szCs w:val="22"/>
        </w:rPr>
        <w:t>El-Sabawi</w:t>
      </w:r>
      <w:proofErr w:type="spellEnd"/>
      <w:r w:rsidRPr="005047A1">
        <w:rPr>
          <w:rFonts w:ascii="Arial" w:hAnsi="Arial" w:cs="Arial"/>
          <w:sz w:val="22"/>
          <w:szCs w:val="22"/>
        </w:rPr>
        <w:t xml:space="preserve">, B., &amp; Prasad, A. (2021). Case report: acute myocarditis following the second dose of mRNA-1273 SARS-CoV-2 vaccine. Eur Heart J Case Rep, 5(8), ytab319.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ehjcr</w:t>
      </w:r>
      <w:proofErr w:type="spellEnd"/>
      <w:r w:rsidRPr="005047A1">
        <w:rPr>
          <w:rFonts w:ascii="Arial" w:hAnsi="Arial" w:cs="Arial"/>
          <w:sz w:val="22"/>
          <w:szCs w:val="22"/>
        </w:rPr>
        <w:t>/</w:t>
      </w:r>
      <w:proofErr w:type="spellStart"/>
      <w:r w:rsidRPr="005047A1">
        <w:rPr>
          <w:rFonts w:ascii="Arial" w:hAnsi="Arial" w:cs="Arial"/>
          <w:sz w:val="22"/>
          <w:szCs w:val="22"/>
        </w:rPr>
        <w:t>ytab319</w:t>
      </w:r>
      <w:proofErr w:type="spellEnd"/>
      <w:r w:rsidRPr="005047A1">
        <w:rPr>
          <w:rFonts w:ascii="Arial" w:hAnsi="Arial" w:cs="Arial"/>
          <w:sz w:val="22"/>
          <w:szCs w:val="22"/>
        </w:rPr>
        <w:t xml:space="preserve">. </w:t>
      </w:r>
      <w:hyperlink r:id="rId201" w:history="1">
        <w:r w:rsidRPr="005047A1">
          <w:rPr>
            <w:rStyle w:val="Hyperlink"/>
            <w:rFonts w:ascii="Arial" w:hAnsi="Arial" w:cs="Arial"/>
            <w:sz w:val="22"/>
            <w:szCs w:val="22"/>
          </w:rPr>
          <w:t>https://www.ncbi.nlm.nih.gov/pubmed/34514306</w:t>
        </w:r>
      </w:hyperlink>
    </w:p>
    <w:p w14:paraId="7A8F243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Takeda, M., </w:t>
      </w:r>
      <w:proofErr w:type="spellStart"/>
      <w:r w:rsidRPr="005047A1">
        <w:rPr>
          <w:rFonts w:ascii="Arial" w:hAnsi="Arial" w:cs="Arial"/>
          <w:sz w:val="22"/>
          <w:szCs w:val="22"/>
        </w:rPr>
        <w:t>Ishio</w:t>
      </w:r>
      <w:proofErr w:type="spellEnd"/>
      <w:r w:rsidRPr="005047A1">
        <w:rPr>
          <w:rFonts w:ascii="Arial" w:hAnsi="Arial" w:cs="Arial"/>
          <w:sz w:val="22"/>
          <w:szCs w:val="22"/>
        </w:rPr>
        <w:t xml:space="preserve">, N., Shoji, T., Mori, N., Matsumoto, M., &amp; </w:t>
      </w:r>
      <w:proofErr w:type="spellStart"/>
      <w:r w:rsidRPr="005047A1">
        <w:rPr>
          <w:rFonts w:ascii="Arial" w:hAnsi="Arial" w:cs="Arial"/>
          <w:sz w:val="22"/>
          <w:szCs w:val="22"/>
        </w:rPr>
        <w:t>Shikama</w:t>
      </w:r>
      <w:proofErr w:type="spellEnd"/>
      <w:r w:rsidRPr="005047A1">
        <w:rPr>
          <w:rFonts w:ascii="Arial" w:hAnsi="Arial" w:cs="Arial"/>
          <w:sz w:val="22"/>
          <w:szCs w:val="22"/>
        </w:rPr>
        <w:t xml:space="preserve">, N. (2021). Eosinophilic Myocarditis Following Coronavirus Disease 2019 (COVID-19) Vaccination. Circ J. doi:10.1253/circj.CJ-21-0935. </w:t>
      </w:r>
      <w:hyperlink r:id="rId202" w:history="1">
        <w:r w:rsidRPr="005047A1">
          <w:rPr>
            <w:rStyle w:val="Hyperlink"/>
            <w:rFonts w:ascii="Arial" w:hAnsi="Arial" w:cs="Arial"/>
            <w:sz w:val="22"/>
            <w:szCs w:val="22"/>
          </w:rPr>
          <w:t>https://www.ncbi.nlm.nih.gov/pubmed/34955479</w:t>
        </w:r>
      </w:hyperlink>
    </w:p>
    <w:p w14:paraId="606E663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Truong, D. T., Dionne, A., Muniz, J. C., McHugh, K. E., Portman, M. A., Lambert, L. M., . . . </w:t>
      </w:r>
      <w:proofErr w:type="spellStart"/>
      <w:r w:rsidRPr="005047A1">
        <w:rPr>
          <w:rFonts w:ascii="Arial" w:hAnsi="Arial" w:cs="Arial"/>
          <w:sz w:val="22"/>
          <w:szCs w:val="22"/>
        </w:rPr>
        <w:t>Newburger</w:t>
      </w:r>
      <w:proofErr w:type="spellEnd"/>
      <w:r w:rsidRPr="005047A1">
        <w:rPr>
          <w:rFonts w:ascii="Arial" w:hAnsi="Arial" w:cs="Arial"/>
          <w:sz w:val="22"/>
          <w:szCs w:val="22"/>
        </w:rPr>
        <w:t xml:space="preserve">, J. W. (2021). Clinically Suspected Myocarditis Temporally Related to COVID-19 Vaccination in Adolescents and Young Adults. Circulation. doi:10.1161/CIRCULATIONAHA.121.056583. </w:t>
      </w:r>
      <w:hyperlink r:id="rId203" w:history="1">
        <w:r w:rsidRPr="005047A1">
          <w:rPr>
            <w:rStyle w:val="Hyperlink"/>
            <w:rFonts w:ascii="Arial" w:hAnsi="Arial" w:cs="Arial"/>
            <w:sz w:val="22"/>
            <w:szCs w:val="22"/>
          </w:rPr>
          <w:t>https://www.ncbi.nlm.nih.gov/pubmed/34865500</w:t>
        </w:r>
      </w:hyperlink>
    </w:p>
    <w:p w14:paraId="06544A63"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Vidula</w:t>
      </w:r>
      <w:proofErr w:type="spellEnd"/>
      <w:r w:rsidRPr="005047A1">
        <w:rPr>
          <w:rFonts w:ascii="Arial" w:hAnsi="Arial" w:cs="Arial"/>
          <w:sz w:val="22"/>
          <w:szCs w:val="22"/>
        </w:rPr>
        <w:t xml:space="preserve">, M. K., Ambrose, M., Glassberg, H., </w:t>
      </w:r>
      <w:proofErr w:type="spellStart"/>
      <w:r w:rsidRPr="005047A1">
        <w:rPr>
          <w:rFonts w:ascii="Arial" w:hAnsi="Arial" w:cs="Arial"/>
          <w:sz w:val="22"/>
          <w:szCs w:val="22"/>
        </w:rPr>
        <w:t>Chokshi</w:t>
      </w:r>
      <w:proofErr w:type="spellEnd"/>
      <w:r w:rsidRPr="005047A1">
        <w:rPr>
          <w:rFonts w:ascii="Arial" w:hAnsi="Arial" w:cs="Arial"/>
          <w:sz w:val="22"/>
          <w:szCs w:val="22"/>
        </w:rPr>
        <w:t xml:space="preserve">, N., Chen, T., Ferrari, V. A., &amp; Han, Y. (2021). Myocarditis and Other Cardiovascular Complications of the mRNA-Based COVID-19 Vaccines.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13(6), e15576. doi:10.7759/cureus.15576. </w:t>
      </w:r>
      <w:hyperlink r:id="rId204" w:history="1">
        <w:r w:rsidRPr="005047A1">
          <w:rPr>
            <w:rStyle w:val="Hyperlink"/>
            <w:rFonts w:ascii="Arial" w:hAnsi="Arial" w:cs="Arial"/>
            <w:sz w:val="22"/>
            <w:szCs w:val="22"/>
          </w:rPr>
          <w:t>https://www.ncbi.nlm.nih.gov/pubmed/34277198</w:t>
        </w:r>
      </w:hyperlink>
    </w:p>
    <w:p w14:paraId="6AB67BD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Visclosky, T., </w:t>
      </w:r>
      <w:proofErr w:type="spellStart"/>
      <w:r w:rsidRPr="005047A1">
        <w:rPr>
          <w:rFonts w:ascii="Arial" w:hAnsi="Arial" w:cs="Arial"/>
          <w:sz w:val="22"/>
          <w:szCs w:val="22"/>
        </w:rPr>
        <w:t>Theyyunni</w:t>
      </w:r>
      <w:proofErr w:type="spellEnd"/>
      <w:r w:rsidRPr="005047A1">
        <w:rPr>
          <w:rFonts w:ascii="Arial" w:hAnsi="Arial" w:cs="Arial"/>
          <w:sz w:val="22"/>
          <w:szCs w:val="22"/>
        </w:rPr>
        <w:t xml:space="preserve">, N., </w:t>
      </w:r>
      <w:proofErr w:type="spellStart"/>
      <w:r w:rsidRPr="005047A1">
        <w:rPr>
          <w:rFonts w:ascii="Arial" w:hAnsi="Arial" w:cs="Arial"/>
          <w:sz w:val="22"/>
          <w:szCs w:val="22"/>
        </w:rPr>
        <w:t>Klekowski</w:t>
      </w:r>
      <w:proofErr w:type="spellEnd"/>
      <w:r w:rsidRPr="005047A1">
        <w:rPr>
          <w:rFonts w:ascii="Arial" w:hAnsi="Arial" w:cs="Arial"/>
          <w:sz w:val="22"/>
          <w:szCs w:val="22"/>
        </w:rPr>
        <w:t xml:space="preserve">, N., &amp; </w:t>
      </w:r>
      <w:proofErr w:type="spellStart"/>
      <w:r w:rsidRPr="005047A1">
        <w:rPr>
          <w:rFonts w:ascii="Arial" w:hAnsi="Arial" w:cs="Arial"/>
          <w:sz w:val="22"/>
          <w:szCs w:val="22"/>
        </w:rPr>
        <w:t>Bradin</w:t>
      </w:r>
      <w:proofErr w:type="spellEnd"/>
      <w:r w:rsidRPr="005047A1">
        <w:rPr>
          <w:rFonts w:ascii="Arial" w:hAnsi="Arial" w:cs="Arial"/>
          <w:sz w:val="22"/>
          <w:szCs w:val="22"/>
        </w:rPr>
        <w:t xml:space="preserve">, S. (2021). Myocarditis Following mRNA COVID-19 Vaccine.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Care, 37(11), 583-584. doi:10.1097/PEC.0000000000002557. </w:t>
      </w:r>
      <w:hyperlink r:id="rId205" w:history="1">
        <w:r w:rsidRPr="005047A1">
          <w:rPr>
            <w:rStyle w:val="Hyperlink"/>
            <w:rFonts w:ascii="Arial" w:hAnsi="Arial" w:cs="Arial"/>
            <w:sz w:val="22"/>
            <w:szCs w:val="22"/>
          </w:rPr>
          <w:t>https://www.ncbi.nlm.nih.gov/pubmed/34731877</w:t>
        </w:r>
      </w:hyperlink>
    </w:p>
    <w:p w14:paraId="75BA236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Watkins, K., Griffin, G., </w:t>
      </w:r>
      <w:proofErr w:type="spellStart"/>
      <w:r w:rsidRPr="005047A1">
        <w:rPr>
          <w:rFonts w:ascii="Arial" w:hAnsi="Arial" w:cs="Arial"/>
          <w:sz w:val="22"/>
          <w:szCs w:val="22"/>
        </w:rPr>
        <w:t>Septaric</w:t>
      </w:r>
      <w:proofErr w:type="spellEnd"/>
      <w:r w:rsidRPr="005047A1">
        <w:rPr>
          <w:rFonts w:ascii="Arial" w:hAnsi="Arial" w:cs="Arial"/>
          <w:sz w:val="22"/>
          <w:szCs w:val="22"/>
        </w:rPr>
        <w:t xml:space="preserve">, K., &amp; Simon, E. L. (2021). Myocarditis after BNT162b2 vaccination in a healthy male. Am J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Med, 50, 815 e811-815 e812. doi:10.1016/j.ajem.2021.06.051. </w:t>
      </w:r>
      <w:hyperlink r:id="rId206" w:history="1">
        <w:r w:rsidRPr="005047A1">
          <w:rPr>
            <w:rStyle w:val="Hyperlink"/>
            <w:rFonts w:ascii="Arial" w:hAnsi="Arial" w:cs="Arial"/>
            <w:sz w:val="22"/>
            <w:szCs w:val="22"/>
          </w:rPr>
          <w:t>https://www.ncbi.nlm.nih.gov/pubmed/34229940</w:t>
        </w:r>
      </w:hyperlink>
    </w:p>
    <w:p w14:paraId="00ECEBA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Witberg</w:t>
      </w:r>
      <w:proofErr w:type="spellEnd"/>
      <w:r w:rsidRPr="005047A1">
        <w:rPr>
          <w:rFonts w:ascii="Arial" w:hAnsi="Arial" w:cs="Arial"/>
          <w:sz w:val="22"/>
          <w:szCs w:val="22"/>
        </w:rPr>
        <w:t xml:space="preserve">, G., </w:t>
      </w:r>
      <w:proofErr w:type="spellStart"/>
      <w:r w:rsidRPr="005047A1">
        <w:rPr>
          <w:rFonts w:ascii="Arial" w:hAnsi="Arial" w:cs="Arial"/>
          <w:sz w:val="22"/>
          <w:szCs w:val="22"/>
        </w:rPr>
        <w:t>Barda</w:t>
      </w:r>
      <w:proofErr w:type="spellEnd"/>
      <w:r w:rsidRPr="005047A1">
        <w:rPr>
          <w:rFonts w:ascii="Arial" w:hAnsi="Arial" w:cs="Arial"/>
          <w:sz w:val="22"/>
          <w:szCs w:val="22"/>
        </w:rPr>
        <w:t xml:space="preserve">, N., Hoss, S., Richter, I., </w:t>
      </w:r>
      <w:proofErr w:type="spellStart"/>
      <w:r w:rsidRPr="005047A1">
        <w:rPr>
          <w:rFonts w:ascii="Arial" w:hAnsi="Arial" w:cs="Arial"/>
          <w:sz w:val="22"/>
          <w:szCs w:val="22"/>
        </w:rPr>
        <w:t>Wiessman</w:t>
      </w:r>
      <w:proofErr w:type="spellEnd"/>
      <w:r w:rsidRPr="005047A1">
        <w:rPr>
          <w:rFonts w:ascii="Arial" w:hAnsi="Arial" w:cs="Arial"/>
          <w:sz w:val="22"/>
          <w:szCs w:val="22"/>
        </w:rPr>
        <w:t xml:space="preserve">, M., Aviv, Y., . . . </w:t>
      </w:r>
      <w:proofErr w:type="spellStart"/>
      <w:r w:rsidRPr="005047A1">
        <w:rPr>
          <w:rFonts w:ascii="Arial" w:hAnsi="Arial" w:cs="Arial"/>
          <w:sz w:val="22"/>
          <w:szCs w:val="22"/>
        </w:rPr>
        <w:t>Kornowski</w:t>
      </w:r>
      <w:proofErr w:type="spellEnd"/>
      <w:r w:rsidRPr="005047A1">
        <w:rPr>
          <w:rFonts w:ascii="Arial" w:hAnsi="Arial" w:cs="Arial"/>
          <w:sz w:val="22"/>
          <w:szCs w:val="22"/>
        </w:rPr>
        <w:t xml:space="preserve">, R. (2021). Myocarditis after Covid-19 Vaccination in a Large Health Care Organization. N </w:t>
      </w:r>
      <w:proofErr w:type="spellStart"/>
      <w:r w:rsidRPr="005047A1">
        <w:rPr>
          <w:rFonts w:ascii="Arial" w:hAnsi="Arial" w:cs="Arial"/>
          <w:sz w:val="22"/>
          <w:szCs w:val="22"/>
        </w:rPr>
        <w:t>Engl</w:t>
      </w:r>
      <w:proofErr w:type="spellEnd"/>
      <w:r w:rsidRPr="005047A1">
        <w:rPr>
          <w:rFonts w:ascii="Arial" w:hAnsi="Arial" w:cs="Arial"/>
          <w:sz w:val="22"/>
          <w:szCs w:val="22"/>
        </w:rPr>
        <w:t xml:space="preserve"> J Med, 385(23), 2132-2139. doi:10.1056/NEJMoa2110737. </w:t>
      </w:r>
      <w:hyperlink r:id="rId207" w:history="1">
        <w:r w:rsidRPr="005047A1">
          <w:rPr>
            <w:rStyle w:val="Hyperlink"/>
            <w:rFonts w:ascii="Arial" w:hAnsi="Arial" w:cs="Arial"/>
            <w:sz w:val="22"/>
            <w:szCs w:val="22"/>
          </w:rPr>
          <w:t>https://www.ncbi.nlm.nih.gov/pubmed/34614329</w:t>
        </w:r>
      </w:hyperlink>
    </w:p>
    <w:p w14:paraId="1C19393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In brief: Myocarditis with the Pfizer/</w:t>
      </w:r>
      <w:proofErr w:type="spellStart"/>
      <w:r w:rsidRPr="005047A1">
        <w:rPr>
          <w:rFonts w:ascii="Arial" w:hAnsi="Arial" w:cs="Arial"/>
          <w:sz w:val="22"/>
          <w:szCs w:val="22"/>
        </w:rPr>
        <w:t>BioNTech</w:t>
      </w:r>
      <w:proofErr w:type="spellEnd"/>
      <w:r w:rsidRPr="005047A1">
        <w:rPr>
          <w:rFonts w:ascii="Arial" w:hAnsi="Arial" w:cs="Arial"/>
          <w:sz w:val="22"/>
          <w:szCs w:val="22"/>
        </w:rPr>
        <w:t xml:space="preserve">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COVID-19 vaccines. (2021). Med </w:t>
      </w:r>
      <w:proofErr w:type="spellStart"/>
      <w:r w:rsidRPr="005047A1">
        <w:rPr>
          <w:rFonts w:ascii="Arial" w:hAnsi="Arial" w:cs="Arial"/>
          <w:sz w:val="22"/>
          <w:szCs w:val="22"/>
        </w:rPr>
        <w:t>Lett</w:t>
      </w:r>
      <w:proofErr w:type="spellEnd"/>
      <w:r w:rsidRPr="005047A1">
        <w:rPr>
          <w:rFonts w:ascii="Arial" w:hAnsi="Arial" w:cs="Arial"/>
          <w:sz w:val="22"/>
          <w:szCs w:val="22"/>
        </w:rPr>
        <w:t xml:space="preserve"> Drugs </w:t>
      </w:r>
      <w:proofErr w:type="spellStart"/>
      <w:r w:rsidRPr="005047A1">
        <w:rPr>
          <w:rFonts w:ascii="Arial" w:hAnsi="Arial" w:cs="Arial"/>
          <w:sz w:val="22"/>
          <w:szCs w:val="22"/>
        </w:rPr>
        <w:t>Ther</w:t>
      </w:r>
      <w:proofErr w:type="spellEnd"/>
      <w:r w:rsidRPr="005047A1">
        <w:rPr>
          <w:rFonts w:ascii="Arial" w:hAnsi="Arial" w:cs="Arial"/>
          <w:sz w:val="22"/>
          <w:szCs w:val="22"/>
        </w:rPr>
        <w:t xml:space="preserve">, 63(1629), e9. Retrieved from </w:t>
      </w:r>
      <w:hyperlink r:id="rId208" w:history="1">
        <w:r w:rsidRPr="005047A1">
          <w:rPr>
            <w:rStyle w:val="Hyperlink"/>
            <w:rFonts w:ascii="Arial" w:hAnsi="Arial" w:cs="Arial"/>
            <w:sz w:val="22"/>
            <w:szCs w:val="22"/>
          </w:rPr>
          <w:t>https://www.ncbi.nlm.nih.gov/pubmed/34544112https://www.ncbi.nlm.nih.gov/pubmed/3454412</w:t>
        </w:r>
      </w:hyperlink>
    </w:p>
    <w:p w14:paraId="0EB4BAC4"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Ioannou</w:t>
      </w:r>
      <w:proofErr w:type="spellEnd"/>
      <w:r w:rsidRPr="005047A1">
        <w:rPr>
          <w:rFonts w:ascii="Arial" w:hAnsi="Arial" w:cs="Arial"/>
          <w:sz w:val="22"/>
          <w:szCs w:val="22"/>
        </w:rPr>
        <w:t xml:space="preserve">, A. (2021a). Myocarditis should be considered in those with a troponin rise and unobstructed coronary arteries following Pfizer-BioNTech COVID-19 vaccination. QJM.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qjmed</w:t>
      </w:r>
      <w:proofErr w:type="spellEnd"/>
      <w:r w:rsidRPr="005047A1">
        <w:rPr>
          <w:rFonts w:ascii="Arial" w:hAnsi="Arial" w:cs="Arial"/>
          <w:sz w:val="22"/>
          <w:szCs w:val="22"/>
        </w:rPr>
        <w:t>/</w:t>
      </w:r>
      <w:proofErr w:type="spellStart"/>
      <w:r w:rsidRPr="005047A1">
        <w:rPr>
          <w:rFonts w:ascii="Arial" w:hAnsi="Arial" w:cs="Arial"/>
          <w:sz w:val="22"/>
          <w:szCs w:val="22"/>
        </w:rPr>
        <w:t>hcab231</w:t>
      </w:r>
      <w:proofErr w:type="spellEnd"/>
      <w:r w:rsidRPr="005047A1">
        <w:rPr>
          <w:rFonts w:ascii="Arial" w:hAnsi="Arial" w:cs="Arial"/>
          <w:sz w:val="22"/>
          <w:szCs w:val="22"/>
        </w:rPr>
        <w:t xml:space="preserve">. </w:t>
      </w:r>
      <w:hyperlink r:id="rId209" w:history="1">
        <w:r w:rsidRPr="005047A1">
          <w:rPr>
            <w:rStyle w:val="Hyperlink"/>
            <w:rFonts w:ascii="Arial" w:hAnsi="Arial" w:cs="Arial"/>
            <w:sz w:val="22"/>
            <w:szCs w:val="22"/>
          </w:rPr>
          <w:t>https://www.ncbi.nlm.nih.gov/pubmed/34463755</w:t>
        </w:r>
      </w:hyperlink>
    </w:p>
    <w:p w14:paraId="466DB0A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Isaak, A., </w:t>
      </w:r>
      <w:proofErr w:type="spellStart"/>
      <w:r w:rsidRPr="005047A1">
        <w:rPr>
          <w:rFonts w:ascii="Arial" w:hAnsi="Arial" w:cs="Arial"/>
          <w:sz w:val="22"/>
          <w:szCs w:val="22"/>
        </w:rPr>
        <w:t>Feisst</w:t>
      </w:r>
      <w:proofErr w:type="spellEnd"/>
      <w:r w:rsidRPr="005047A1">
        <w:rPr>
          <w:rFonts w:ascii="Arial" w:hAnsi="Arial" w:cs="Arial"/>
          <w:sz w:val="22"/>
          <w:szCs w:val="22"/>
        </w:rPr>
        <w:t xml:space="preserve">, A., &amp; </w:t>
      </w:r>
      <w:proofErr w:type="spellStart"/>
      <w:r w:rsidRPr="005047A1">
        <w:rPr>
          <w:rFonts w:ascii="Arial" w:hAnsi="Arial" w:cs="Arial"/>
          <w:sz w:val="22"/>
          <w:szCs w:val="22"/>
        </w:rPr>
        <w:t>Luetkens</w:t>
      </w:r>
      <w:proofErr w:type="spellEnd"/>
      <w:r w:rsidRPr="005047A1">
        <w:rPr>
          <w:rFonts w:ascii="Arial" w:hAnsi="Arial" w:cs="Arial"/>
          <w:sz w:val="22"/>
          <w:szCs w:val="22"/>
        </w:rPr>
        <w:t xml:space="preserve">, J. A. (2021). Myocarditis Following COVID-19 Vaccination. Radiology, 301(1), E378-E379. doi:10.1148/radiol.2021211766. </w:t>
      </w:r>
      <w:hyperlink r:id="rId210" w:history="1">
        <w:r w:rsidRPr="005047A1">
          <w:rPr>
            <w:rStyle w:val="Hyperlink"/>
            <w:rFonts w:ascii="Arial" w:hAnsi="Arial" w:cs="Arial"/>
            <w:sz w:val="22"/>
            <w:szCs w:val="22"/>
          </w:rPr>
          <w:t>https://www.ncbi.nlm.nih.gov/pubmed/34342500</w:t>
        </w:r>
      </w:hyperlink>
    </w:p>
    <w:p w14:paraId="791DF441"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Istampoulouoglou</w:t>
      </w:r>
      <w:proofErr w:type="spellEnd"/>
      <w:r w:rsidRPr="005047A1">
        <w:rPr>
          <w:rFonts w:ascii="Arial" w:hAnsi="Arial" w:cs="Arial"/>
          <w:sz w:val="22"/>
          <w:szCs w:val="22"/>
        </w:rPr>
        <w:t xml:space="preserve">, I., </w:t>
      </w:r>
      <w:proofErr w:type="spellStart"/>
      <w:r w:rsidRPr="005047A1">
        <w:rPr>
          <w:rFonts w:ascii="Arial" w:hAnsi="Arial" w:cs="Arial"/>
          <w:sz w:val="22"/>
          <w:szCs w:val="22"/>
        </w:rPr>
        <w:t>Dimitriou</w:t>
      </w:r>
      <w:proofErr w:type="spellEnd"/>
      <w:r w:rsidRPr="005047A1">
        <w:rPr>
          <w:rFonts w:ascii="Arial" w:hAnsi="Arial" w:cs="Arial"/>
          <w:sz w:val="22"/>
          <w:szCs w:val="22"/>
        </w:rPr>
        <w:t xml:space="preserve">, G., </w:t>
      </w:r>
      <w:proofErr w:type="spellStart"/>
      <w:r w:rsidRPr="005047A1">
        <w:rPr>
          <w:rFonts w:ascii="Arial" w:hAnsi="Arial" w:cs="Arial"/>
          <w:sz w:val="22"/>
          <w:szCs w:val="22"/>
        </w:rPr>
        <w:t>Spani</w:t>
      </w:r>
      <w:proofErr w:type="spellEnd"/>
      <w:r w:rsidRPr="005047A1">
        <w:rPr>
          <w:rFonts w:ascii="Arial" w:hAnsi="Arial" w:cs="Arial"/>
          <w:sz w:val="22"/>
          <w:szCs w:val="22"/>
        </w:rPr>
        <w:t xml:space="preserve">, S., Christ, A., </w:t>
      </w:r>
      <w:proofErr w:type="spellStart"/>
      <w:r w:rsidRPr="005047A1">
        <w:rPr>
          <w:rFonts w:ascii="Arial" w:hAnsi="Arial" w:cs="Arial"/>
          <w:sz w:val="22"/>
          <w:szCs w:val="22"/>
        </w:rPr>
        <w:t>Zimmermanns</w:t>
      </w:r>
      <w:proofErr w:type="spellEnd"/>
      <w:r w:rsidRPr="005047A1">
        <w:rPr>
          <w:rFonts w:ascii="Arial" w:hAnsi="Arial" w:cs="Arial"/>
          <w:sz w:val="22"/>
          <w:szCs w:val="22"/>
        </w:rPr>
        <w:t xml:space="preserve">, B., Koechlin, S., . . . </w:t>
      </w:r>
      <w:proofErr w:type="spellStart"/>
      <w:r w:rsidRPr="005047A1">
        <w:rPr>
          <w:rFonts w:ascii="Arial" w:hAnsi="Arial" w:cs="Arial"/>
          <w:sz w:val="22"/>
          <w:szCs w:val="22"/>
        </w:rPr>
        <w:t>Leuppi-Taegtmeyer</w:t>
      </w:r>
      <w:proofErr w:type="spellEnd"/>
      <w:r w:rsidRPr="005047A1">
        <w:rPr>
          <w:rFonts w:ascii="Arial" w:hAnsi="Arial" w:cs="Arial"/>
          <w:sz w:val="22"/>
          <w:szCs w:val="22"/>
        </w:rPr>
        <w:t xml:space="preserve">, A. B. (2021). Myocarditis and pericarditis in association with COVID-19 mRNA-vaccination: cases from a regional pharmacovigilance centre. Glob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Sci </w:t>
      </w:r>
      <w:proofErr w:type="spellStart"/>
      <w:r w:rsidRPr="005047A1">
        <w:rPr>
          <w:rFonts w:ascii="Arial" w:hAnsi="Arial" w:cs="Arial"/>
          <w:sz w:val="22"/>
          <w:szCs w:val="22"/>
        </w:rPr>
        <w:t>Pract</w:t>
      </w:r>
      <w:proofErr w:type="spellEnd"/>
      <w:r w:rsidRPr="005047A1">
        <w:rPr>
          <w:rFonts w:ascii="Arial" w:hAnsi="Arial" w:cs="Arial"/>
          <w:sz w:val="22"/>
          <w:szCs w:val="22"/>
        </w:rPr>
        <w:t xml:space="preserve">, 2021(3), e202118. doi:10.21542/gcsp.2021.18. </w:t>
      </w:r>
      <w:hyperlink r:id="rId211" w:history="1">
        <w:r w:rsidRPr="005047A1">
          <w:rPr>
            <w:rStyle w:val="Hyperlink"/>
            <w:rFonts w:ascii="Arial" w:hAnsi="Arial" w:cs="Arial"/>
            <w:sz w:val="22"/>
            <w:szCs w:val="22"/>
          </w:rPr>
          <w:t>https://www.ncbi.nlm.nih.gov/pubmed/34805376</w:t>
        </w:r>
      </w:hyperlink>
    </w:p>
    <w:p w14:paraId="0D30490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Jain, S. S., Steele, J. M., Fonseca, B., Huang, S., Shah, S., </w:t>
      </w:r>
      <w:proofErr w:type="spellStart"/>
      <w:r w:rsidRPr="005047A1">
        <w:rPr>
          <w:rFonts w:ascii="Arial" w:hAnsi="Arial" w:cs="Arial"/>
          <w:sz w:val="22"/>
          <w:szCs w:val="22"/>
        </w:rPr>
        <w:t>Maskatia</w:t>
      </w:r>
      <w:proofErr w:type="spellEnd"/>
      <w:r w:rsidRPr="005047A1">
        <w:rPr>
          <w:rFonts w:ascii="Arial" w:hAnsi="Arial" w:cs="Arial"/>
          <w:sz w:val="22"/>
          <w:szCs w:val="22"/>
        </w:rPr>
        <w:t xml:space="preserve">, S. A., . . . Grosse-Wortmann, L. (2021). COVID-19 Vaccination-Associated Myocarditis in Adolescents. </w:t>
      </w:r>
      <w:proofErr w:type="spellStart"/>
      <w:r w:rsidRPr="005047A1">
        <w:rPr>
          <w:rFonts w:ascii="Arial" w:hAnsi="Arial" w:cs="Arial"/>
          <w:sz w:val="22"/>
          <w:szCs w:val="22"/>
        </w:rPr>
        <w:t>Pediatrics</w:t>
      </w:r>
      <w:proofErr w:type="spellEnd"/>
      <w:r w:rsidRPr="005047A1">
        <w:rPr>
          <w:rFonts w:ascii="Arial" w:hAnsi="Arial" w:cs="Arial"/>
          <w:sz w:val="22"/>
          <w:szCs w:val="22"/>
        </w:rPr>
        <w:t xml:space="preserve">, 148(5). doi:10.1542/peds.2021-053427. </w:t>
      </w:r>
      <w:hyperlink r:id="rId212" w:history="1">
        <w:r w:rsidRPr="005047A1">
          <w:rPr>
            <w:rStyle w:val="Hyperlink"/>
            <w:rFonts w:ascii="Arial" w:hAnsi="Arial" w:cs="Arial"/>
            <w:sz w:val="22"/>
            <w:szCs w:val="22"/>
          </w:rPr>
          <w:t>https://www.ncbi.nlm.nih.gov/pubmed/34389692</w:t>
        </w:r>
      </w:hyperlink>
    </w:p>
    <w:p w14:paraId="106DEB6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lastRenderedPageBreak/>
        <w:t>Kaneta</w:t>
      </w:r>
      <w:proofErr w:type="spellEnd"/>
      <w:r w:rsidRPr="005047A1">
        <w:rPr>
          <w:rFonts w:ascii="Arial" w:hAnsi="Arial" w:cs="Arial"/>
          <w:sz w:val="22"/>
          <w:szCs w:val="22"/>
        </w:rPr>
        <w:t xml:space="preserve">, K., Yokoi, K., </w:t>
      </w:r>
      <w:proofErr w:type="spellStart"/>
      <w:r w:rsidRPr="005047A1">
        <w:rPr>
          <w:rFonts w:ascii="Arial" w:hAnsi="Arial" w:cs="Arial"/>
          <w:sz w:val="22"/>
          <w:szCs w:val="22"/>
        </w:rPr>
        <w:t>Jojima</w:t>
      </w:r>
      <w:proofErr w:type="spellEnd"/>
      <w:r w:rsidRPr="005047A1">
        <w:rPr>
          <w:rFonts w:ascii="Arial" w:hAnsi="Arial" w:cs="Arial"/>
          <w:sz w:val="22"/>
          <w:szCs w:val="22"/>
        </w:rPr>
        <w:t xml:space="preserve">, K., </w:t>
      </w:r>
      <w:proofErr w:type="spellStart"/>
      <w:r w:rsidRPr="005047A1">
        <w:rPr>
          <w:rFonts w:ascii="Arial" w:hAnsi="Arial" w:cs="Arial"/>
          <w:sz w:val="22"/>
          <w:szCs w:val="22"/>
        </w:rPr>
        <w:t>Kotooka</w:t>
      </w:r>
      <w:proofErr w:type="spellEnd"/>
      <w:r w:rsidRPr="005047A1">
        <w:rPr>
          <w:rFonts w:ascii="Arial" w:hAnsi="Arial" w:cs="Arial"/>
          <w:sz w:val="22"/>
          <w:szCs w:val="22"/>
        </w:rPr>
        <w:t xml:space="preserve">, N., &amp; Node, K. (2021). Young Male With Myocarditis Following mRNA-1273 Vaccination Against Coronavirus Disease-2019 (COVID-19). Circ J. doi:10.1253/circj.CJ-21-0818. </w:t>
      </w:r>
      <w:hyperlink r:id="rId213" w:history="1">
        <w:r w:rsidRPr="005047A1">
          <w:rPr>
            <w:rStyle w:val="Hyperlink"/>
            <w:rFonts w:ascii="Arial" w:hAnsi="Arial" w:cs="Arial"/>
            <w:sz w:val="22"/>
            <w:szCs w:val="22"/>
          </w:rPr>
          <w:t>https://www.ncbi.nlm.nih.gov/pubmed/34744118</w:t>
        </w:r>
      </w:hyperlink>
    </w:p>
    <w:p w14:paraId="63ECBD2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Kaul, R., </w:t>
      </w:r>
      <w:proofErr w:type="spellStart"/>
      <w:r w:rsidRPr="005047A1">
        <w:rPr>
          <w:rFonts w:ascii="Arial" w:hAnsi="Arial" w:cs="Arial"/>
          <w:sz w:val="22"/>
          <w:szCs w:val="22"/>
        </w:rPr>
        <w:t>Sreenivasan</w:t>
      </w:r>
      <w:proofErr w:type="spellEnd"/>
      <w:r w:rsidRPr="005047A1">
        <w:rPr>
          <w:rFonts w:ascii="Arial" w:hAnsi="Arial" w:cs="Arial"/>
          <w:sz w:val="22"/>
          <w:szCs w:val="22"/>
        </w:rPr>
        <w:t xml:space="preserve">, J., Goel, A., Malik, A., Bandyopadhyay, D., Jin, C., . . . Panza, J. A. (2021). Myocarditis following COVID-19 vaccination. Int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Heart </w:t>
      </w:r>
      <w:proofErr w:type="spellStart"/>
      <w:r w:rsidRPr="005047A1">
        <w:rPr>
          <w:rFonts w:ascii="Arial" w:hAnsi="Arial" w:cs="Arial"/>
          <w:sz w:val="22"/>
          <w:szCs w:val="22"/>
        </w:rPr>
        <w:t>Vasc</w:t>
      </w:r>
      <w:proofErr w:type="spellEnd"/>
      <w:r w:rsidRPr="005047A1">
        <w:rPr>
          <w:rFonts w:ascii="Arial" w:hAnsi="Arial" w:cs="Arial"/>
          <w:sz w:val="22"/>
          <w:szCs w:val="22"/>
        </w:rPr>
        <w:t xml:space="preserve">, 36, 100872. doi:10.1016/j.ijcha.2021.100872. </w:t>
      </w:r>
      <w:hyperlink r:id="rId214" w:history="1">
        <w:r w:rsidRPr="005047A1">
          <w:rPr>
            <w:rStyle w:val="Hyperlink"/>
            <w:rFonts w:ascii="Arial" w:hAnsi="Arial" w:cs="Arial"/>
            <w:sz w:val="22"/>
            <w:szCs w:val="22"/>
          </w:rPr>
          <w:t>https://www.ncbi.nlm.nih.gov/pubmed/34568540</w:t>
        </w:r>
      </w:hyperlink>
    </w:p>
    <w:p w14:paraId="0C21B99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H. W., </w:t>
      </w:r>
      <w:proofErr w:type="spellStart"/>
      <w:r w:rsidRPr="005047A1">
        <w:rPr>
          <w:rFonts w:ascii="Arial" w:hAnsi="Arial" w:cs="Arial"/>
          <w:sz w:val="22"/>
          <w:szCs w:val="22"/>
        </w:rPr>
        <w:t>Jenista</w:t>
      </w:r>
      <w:proofErr w:type="spellEnd"/>
      <w:r w:rsidRPr="005047A1">
        <w:rPr>
          <w:rFonts w:ascii="Arial" w:hAnsi="Arial" w:cs="Arial"/>
          <w:sz w:val="22"/>
          <w:szCs w:val="22"/>
        </w:rPr>
        <w:t xml:space="preserve">, E. R., Wendell, D. C., Azevedo, C. F., Campbell, M. J., </w:t>
      </w:r>
      <w:proofErr w:type="spellStart"/>
      <w:r w:rsidRPr="005047A1">
        <w:rPr>
          <w:rFonts w:ascii="Arial" w:hAnsi="Arial" w:cs="Arial"/>
          <w:sz w:val="22"/>
          <w:szCs w:val="22"/>
        </w:rPr>
        <w:t>Darty</w:t>
      </w:r>
      <w:proofErr w:type="spellEnd"/>
      <w:r w:rsidRPr="005047A1">
        <w:rPr>
          <w:rFonts w:ascii="Arial" w:hAnsi="Arial" w:cs="Arial"/>
          <w:sz w:val="22"/>
          <w:szCs w:val="22"/>
        </w:rPr>
        <w:t xml:space="preserve">, S. N., . . . Kim, R. J. (2021). Patients With Acute Myocarditis Following mRNA COVID-19 Vaccination.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1196-1201. doi:10.1001/jamacardio.2021.2828. </w:t>
      </w:r>
      <w:hyperlink r:id="rId215" w:history="1">
        <w:r w:rsidRPr="005047A1">
          <w:rPr>
            <w:rStyle w:val="Hyperlink"/>
            <w:rFonts w:ascii="Arial" w:hAnsi="Arial" w:cs="Arial"/>
            <w:sz w:val="22"/>
            <w:szCs w:val="22"/>
          </w:rPr>
          <w:t>https://www.ncbi.nlm.nih.gov/pubmed/34185046</w:t>
        </w:r>
      </w:hyperlink>
    </w:p>
    <w:p w14:paraId="04D8CA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I. C., Kim, H., Lee, H. J., Kim, J. Y., &amp; Kim, J. Y. (2021). Cardiac Imaging of Acute Myocarditis Following COVID-19 mRNA Vaccination. J Korean Med Sci, 36(32), e229. doi:10.3346/jkms.2021.36.e229. </w:t>
      </w:r>
      <w:hyperlink r:id="rId216" w:history="1">
        <w:r w:rsidRPr="005047A1">
          <w:rPr>
            <w:rStyle w:val="Hyperlink"/>
            <w:rFonts w:ascii="Arial" w:hAnsi="Arial" w:cs="Arial"/>
            <w:sz w:val="22"/>
            <w:szCs w:val="22"/>
          </w:rPr>
          <w:t>https://www.ncbi.nlm.nih.gov/pubmed/34402228</w:t>
        </w:r>
      </w:hyperlink>
    </w:p>
    <w:p w14:paraId="0BD17D7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King, W. W., Petersen, M. R., Matar, R. M., </w:t>
      </w:r>
      <w:proofErr w:type="spellStart"/>
      <w:r w:rsidRPr="005047A1">
        <w:rPr>
          <w:rFonts w:ascii="Arial" w:hAnsi="Arial" w:cs="Arial"/>
          <w:sz w:val="22"/>
          <w:szCs w:val="22"/>
        </w:rPr>
        <w:t>Budweg</w:t>
      </w:r>
      <w:proofErr w:type="spellEnd"/>
      <w:r w:rsidRPr="005047A1">
        <w:rPr>
          <w:rFonts w:ascii="Arial" w:hAnsi="Arial" w:cs="Arial"/>
          <w:sz w:val="22"/>
          <w:szCs w:val="22"/>
        </w:rPr>
        <w:t xml:space="preserve">, J. B., Cuervo Pardo, L., &amp; Petersen, J. W. (2021). Myocarditis following mRNA vaccination against SARS-CoV-2, a case series. Am Heart J Plus, 8, 100042. doi:10.1016/j.ahjo.2021.100042. </w:t>
      </w:r>
      <w:hyperlink r:id="rId217" w:history="1">
        <w:r w:rsidRPr="005047A1">
          <w:rPr>
            <w:rStyle w:val="Hyperlink"/>
            <w:rFonts w:ascii="Arial" w:hAnsi="Arial" w:cs="Arial"/>
            <w:sz w:val="22"/>
            <w:szCs w:val="22"/>
          </w:rPr>
          <w:t>https://www.ncbi.nlm.nih.gov/pubmed/34396358</w:t>
        </w:r>
      </w:hyperlink>
    </w:p>
    <w:p w14:paraId="7EC6F28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Kwan, M. Y. W., Chua, G. T., Chow, C. B., Tsao, S. S. L., To, K. K. W., Yuen, K. Y., . . . Ip, P. (2021). mRNA COVID vaccine and myocarditis in adolescents. Hong Kong Med J, 27(5), 326-327. doi:10.12809/hkmj215120. </w:t>
      </w:r>
      <w:hyperlink r:id="rId218" w:history="1">
        <w:r w:rsidRPr="005047A1">
          <w:rPr>
            <w:rStyle w:val="Hyperlink"/>
            <w:rFonts w:ascii="Arial" w:hAnsi="Arial" w:cs="Arial"/>
            <w:sz w:val="22"/>
            <w:szCs w:val="22"/>
          </w:rPr>
          <w:t>https://www.ncbi.nlm.nih.gov/pubmed/34393110</w:t>
        </w:r>
      </w:hyperlink>
    </w:p>
    <w:p w14:paraId="31531D0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Lee, E., Chew, N. W. S., Ng, P., &amp; Yeo, T. J. (2021). Reply to “Letter to the editor: Myocarditis should be considered in those with a troponin rise and unobstructed coronary arteries following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COVID-19 vaccination”. QJM.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qjmed</w:t>
      </w:r>
      <w:proofErr w:type="spellEnd"/>
      <w:r w:rsidRPr="005047A1">
        <w:rPr>
          <w:rFonts w:ascii="Arial" w:hAnsi="Arial" w:cs="Arial"/>
          <w:sz w:val="22"/>
          <w:szCs w:val="22"/>
        </w:rPr>
        <w:t>/</w:t>
      </w:r>
      <w:proofErr w:type="spellStart"/>
      <w:r w:rsidRPr="005047A1">
        <w:rPr>
          <w:rFonts w:ascii="Arial" w:hAnsi="Arial" w:cs="Arial"/>
          <w:sz w:val="22"/>
          <w:szCs w:val="22"/>
        </w:rPr>
        <w:t>hcab232</w:t>
      </w:r>
      <w:proofErr w:type="spellEnd"/>
      <w:r w:rsidRPr="005047A1">
        <w:rPr>
          <w:rFonts w:ascii="Arial" w:hAnsi="Arial" w:cs="Arial"/>
          <w:sz w:val="22"/>
          <w:szCs w:val="22"/>
        </w:rPr>
        <w:t xml:space="preserve">. </w:t>
      </w:r>
      <w:hyperlink r:id="rId219" w:history="1">
        <w:r w:rsidRPr="005047A1">
          <w:rPr>
            <w:rStyle w:val="Hyperlink"/>
            <w:rFonts w:ascii="Arial" w:hAnsi="Arial" w:cs="Arial"/>
            <w:sz w:val="22"/>
            <w:szCs w:val="22"/>
          </w:rPr>
          <w:t>https://www.ncbi.nlm.nih.gov/pubmed/34463770</w:t>
        </w:r>
      </w:hyperlink>
    </w:p>
    <w:p w14:paraId="5C8C81D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Levin, D., Shimon, G., </w:t>
      </w:r>
      <w:proofErr w:type="spellStart"/>
      <w:r w:rsidRPr="005047A1">
        <w:rPr>
          <w:rFonts w:ascii="Arial" w:hAnsi="Arial" w:cs="Arial"/>
          <w:sz w:val="22"/>
          <w:szCs w:val="22"/>
        </w:rPr>
        <w:t>Fadlon-Derai</w:t>
      </w:r>
      <w:proofErr w:type="spellEnd"/>
      <w:r w:rsidRPr="005047A1">
        <w:rPr>
          <w:rFonts w:ascii="Arial" w:hAnsi="Arial" w:cs="Arial"/>
          <w:sz w:val="22"/>
          <w:szCs w:val="22"/>
        </w:rPr>
        <w:t xml:space="preserve">, M., </w:t>
      </w:r>
      <w:proofErr w:type="spellStart"/>
      <w:r w:rsidRPr="005047A1">
        <w:rPr>
          <w:rFonts w:ascii="Arial" w:hAnsi="Arial" w:cs="Arial"/>
          <w:sz w:val="22"/>
          <w:szCs w:val="22"/>
        </w:rPr>
        <w:t>Gershovitz</w:t>
      </w:r>
      <w:proofErr w:type="spellEnd"/>
      <w:r w:rsidRPr="005047A1">
        <w:rPr>
          <w:rFonts w:ascii="Arial" w:hAnsi="Arial" w:cs="Arial"/>
          <w:sz w:val="22"/>
          <w:szCs w:val="22"/>
        </w:rPr>
        <w:t xml:space="preserve">, L., </w:t>
      </w:r>
      <w:proofErr w:type="spellStart"/>
      <w:r w:rsidRPr="005047A1">
        <w:rPr>
          <w:rFonts w:ascii="Arial" w:hAnsi="Arial" w:cs="Arial"/>
          <w:sz w:val="22"/>
          <w:szCs w:val="22"/>
        </w:rPr>
        <w:t>Shovali</w:t>
      </w:r>
      <w:proofErr w:type="spellEnd"/>
      <w:r w:rsidRPr="005047A1">
        <w:rPr>
          <w:rFonts w:ascii="Arial" w:hAnsi="Arial" w:cs="Arial"/>
          <w:sz w:val="22"/>
          <w:szCs w:val="22"/>
        </w:rPr>
        <w:t xml:space="preserve">, A., </w:t>
      </w:r>
      <w:proofErr w:type="spellStart"/>
      <w:r w:rsidRPr="005047A1">
        <w:rPr>
          <w:rFonts w:ascii="Arial" w:hAnsi="Arial" w:cs="Arial"/>
          <w:sz w:val="22"/>
          <w:szCs w:val="22"/>
        </w:rPr>
        <w:t>Sebbag</w:t>
      </w:r>
      <w:proofErr w:type="spellEnd"/>
      <w:r w:rsidRPr="005047A1">
        <w:rPr>
          <w:rFonts w:ascii="Arial" w:hAnsi="Arial" w:cs="Arial"/>
          <w:sz w:val="22"/>
          <w:szCs w:val="22"/>
        </w:rPr>
        <w:t xml:space="preserve">, A., . . . Gordon, B. (2021). Myocarditis following COVID-19 vaccination – A case series. Vaccine, 39(42), 6195-6200. doi:10.1016/j.vaccine.2021.09.004. </w:t>
      </w:r>
      <w:hyperlink r:id="rId220" w:history="1">
        <w:r w:rsidRPr="005047A1">
          <w:rPr>
            <w:rStyle w:val="Hyperlink"/>
            <w:rFonts w:ascii="Arial" w:hAnsi="Arial" w:cs="Arial"/>
            <w:sz w:val="22"/>
            <w:szCs w:val="22"/>
          </w:rPr>
          <w:t>https://www.ncbi.nlm.nih.gov/pubmed/34535317</w:t>
        </w:r>
      </w:hyperlink>
    </w:p>
    <w:p w14:paraId="155EAE3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 M., Yuan, J., Lv, G., Brown, J., Jiang, X., &amp; Lu, Z. K. (2021). Myocarditis and Pericarditis following COVID-19 Vaccination: Inequalities in Age and Vaccine Types. J Pers Med, 11(11). doi:10.3390/jpm11111106. </w:t>
      </w:r>
      <w:hyperlink r:id="rId221" w:history="1">
        <w:r w:rsidRPr="005047A1">
          <w:rPr>
            <w:rStyle w:val="Hyperlink"/>
            <w:rFonts w:ascii="Arial" w:hAnsi="Arial" w:cs="Arial"/>
            <w:sz w:val="22"/>
            <w:szCs w:val="22"/>
          </w:rPr>
          <w:t>https://www.ncbi.nlm.nih.gov/pubmed/34834458</w:t>
        </w:r>
      </w:hyperlink>
    </w:p>
    <w:p w14:paraId="6C4F216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Lim, Y., Kim, M. C., Kim, K. H., </w:t>
      </w:r>
      <w:proofErr w:type="spellStart"/>
      <w:r w:rsidRPr="005047A1">
        <w:rPr>
          <w:rFonts w:ascii="Arial" w:hAnsi="Arial" w:cs="Arial"/>
          <w:sz w:val="22"/>
          <w:szCs w:val="22"/>
        </w:rPr>
        <w:t>Jeong</w:t>
      </w:r>
      <w:proofErr w:type="spellEnd"/>
      <w:r w:rsidRPr="005047A1">
        <w:rPr>
          <w:rFonts w:ascii="Arial" w:hAnsi="Arial" w:cs="Arial"/>
          <w:sz w:val="22"/>
          <w:szCs w:val="22"/>
        </w:rPr>
        <w:t xml:space="preserve">, I. S., Cho, Y. S., Choi, Y. D., &amp; Lee, J. E. (2021). Case Report: Acute Fulminant Myocarditis and Cardiogenic Shock After Messenger RNA Coronavirus Disease 2019 Vaccination Requiring Extracorporeal Cardiopulmonary Resuscitation. Front Cardiovasc Med, 8, 758996. doi:10.3389/fcvm.2021.758996. </w:t>
      </w:r>
      <w:hyperlink r:id="rId222" w:history="1">
        <w:r w:rsidRPr="005047A1">
          <w:rPr>
            <w:rStyle w:val="Hyperlink"/>
            <w:rFonts w:ascii="Arial" w:hAnsi="Arial" w:cs="Arial"/>
            <w:sz w:val="22"/>
            <w:szCs w:val="22"/>
          </w:rPr>
          <w:t>https://www.ncbi.nlm.nih.gov/pubmed/34778411</w:t>
        </w:r>
      </w:hyperlink>
    </w:p>
    <w:p w14:paraId="32C1D5B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Luk, A., Clarke, B., </w:t>
      </w:r>
      <w:proofErr w:type="spellStart"/>
      <w:r w:rsidRPr="005047A1">
        <w:rPr>
          <w:rFonts w:ascii="Arial" w:hAnsi="Arial" w:cs="Arial"/>
          <w:sz w:val="22"/>
          <w:szCs w:val="22"/>
        </w:rPr>
        <w:t>Dahdah</w:t>
      </w:r>
      <w:proofErr w:type="spellEnd"/>
      <w:r w:rsidRPr="005047A1">
        <w:rPr>
          <w:rFonts w:ascii="Arial" w:hAnsi="Arial" w:cs="Arial"/>
          <w:sz w:val="22"/>
          <w:szCs w:val="22"/>
        </w:rPr>
        <w:t xml:space="preserve">, N., Ducharme, A., </w:t>
      </w:r>
      <w:proofErr w:type="spellStart"/>
      <w:r w:rsidRPr="005047A1">
        <w:rPr>
          <w:rFonts w:ascii="Arial" w:hAnsi="Arial" w:cs="Arial"/>
          <w:sz w:val="22"/>
          <w:szCs w:val="22"/>
        </w:rPr>
        <w:t>Krahn</w:t>
      </w:r>
      <w:proofErr w:type="spellEnd"/>
      <w:r w:rsidRPr="005047A1">
        <w:rPr>
          <w:rFonts w:ascii="Arial" w:hAnsi="Arial" w:cs="Arial"/>
          <w:sz w:val="22"/>
          <w:szCs w:val="22"/>
        </w:rPr>
        <w:t xml:space="preserve">, A., </w:t>
      </w:r>
      <w:proofErr w:type="spellStart"/>
      <w:r w:rsidRPr="005047A1">
        <w:rPr>
          <w:rFonts w:ascii="Arial" w:hAnsi="Arial" w:cs="Arial"/>
          <w:sz w:val="22"/>
          <w:szCs w:val="22"/>
        </w:rPr>
        <w:t>McCrindle</w:t>
      </w:r>
      <w:proofErr w:type="spellEnd"/>
      <w:r w:rsidRPr="005047A1">
        <w:rPr>
          <w:rFonts w:ascii="Arial" w:hAnsi="Arial" w:cs="Arial"/>
          <w:sz w:val="22"/>
          <w:szCs w:val="22"/>
        </w:rPr>
        <w:t xml:space="preserve">, B., . . . McDonald, M. (2021). Myocarditis and Pericarditis After COVID-19 mRNA Vaccination: Practical Considerations for Care Providers. Can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37(10), 1629-1634. doi:10.1016/j.cjca.2021.08.001. </w:t>
      </w:r>
      <w:hyperlink r:id="rId223" w:history="1">
        <w:r w:rsidRPr="005047A1">
          <w:rPr>
            <w:rStyle w:val="Hyperlink"/>
            <w:rFonts w:ascii="Arial" w:hAnsi="Arial" w:cs="Arial"/>
            <w:sz w:val="22"/>
            <w:szCs w:val="22"/>
          </w:rPr>
          <w:t>https://www.ncbi.nlm.nih.gov/pubmed/34375696</w:t>
        </w:r>
      </w:hyperlink>
    </w:p>
    <w:p w14:paraId="5131CC23"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Mevorach</w:t>
      </w:r>
      <w:proofErr w:type="spellEnd"/>
      <w:r w:rsidRPr="005047A1">
        <w:rPr>
          <w:rFonts w:ascii="Arial" w:hAnsi="Arial" w:cs="Arial"/>
          <w:sz w:val="22"/>
          <w:szCs w:val="22"/>
        </w:rPr>
        <w:t xml:space="preserve">, D., Anis, E., Cedar, N., Bromberg, M., Haas, E. J., Nadir, E., . . . </w:t>
      </w:r>
      <w:proofErr w:type="spellStart"/>
      <w:r w:rsidRPr="005047A1">
        <w:rPr>
          <w:rFonts w:ascii="Arial" w:hAnsi="Arial" w:cs="Arial"/>
          <w:sz w:val="22"/>
          <w:szCs w:val="22"/>
        </w:rPr>
        <w:t>Alroy-Preis</w:t>
      </w:r>
      <w:proofErr w:type="spellEnd"/>
      <w:r w:rsidRPr="005047A1">
        <w:rPr>
          <w:rFonts w:ascii="Arial" w:hAnsi="Arial" w:cs="Arial"/>
          <w:sz w:val="22"/>
          <w:szCs w:val="22"/>
        </w:rPr>
        <w:t xml:space="preserve">, S. (2021). Myocarditis after BNT162b2 mRNA Vaccine against Covid-19 </w:t>
      </w:r>
      <w:r w:rsidRPr="005047A1">
        <w:rPr>
          <w:rFonts w:ascii="Arial" w:hAnsi="Arial" w:cs="Arial"/>
          <w:sz w:val="22"/>
          <w:szCs w:val="22"/>
        </w:rPr>
        <w:lastRenderedPageBreak/>
        <w:t xml:space="preserve">in Israel. N </w:t>
      </w:r>
      <w:proofErr w:type="spellStart"/>
      <w:r w:rsidRPr="005047A1">
        <w:rPr>
          <w:rFonts w:ascii="Arial" w:hAnsi="Arial" w:cs="Arial"/>
          <w:sz w:val="22"/>
          <w:szCs w:val="22"/>
        </w:rPr>
        <w:t>Engl</w:t>
      </w:r>
      <w:proofErr w:type="spellEnd"/>
      <w:r w:rsidRPr="005047A1">
        <w:rPr>
          <w:rFonts w:ascii="Arial" w:hAnsi="Arial" w:cs="Arial"/>
          <w:sz w:val="22"/>
          <w:szCs w:val="22"/>
        </w:rPr>
        <w:t xml:space="preserve"> J Med, 385(23), 2140-2149. doi:10.1056/NEJMoa2109730. </w:t>
      </w:r>
      <w:hyperlink r:id="rId224" w:history="1">
        <w:r w:rsidRPr="005047A1">
          <w:rPr>
            <w:rStyle w:val="Hyperlink"/>
            <w:rFonts w:ascii="Arial" w:hAnsi="Arial" w:cs="Arial"/>
            <w:sz w:val="22"/>
            <w:szCs w:val="22"/>
          </w:rPr>
          <w:t>https://www.ncbi.nlm.nih.gov/pubmed/34614328</w:t>
        </w:r>
      </w:hyperlink>
    </w:p>
    <w:p w14:paraId="7E714D0D"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Minocha</w:t>
      </w:r>
      <w:proofErr w:type="spellEnd"/>
      <w:r w:rsidRPr="005047A1">
        <w:rPr>
          <w:rFonts w:ascii="Arial" w:hAnsi="Arial" w:cs="Arial"/>
          <w:sz w:val="22"/>
          <w:szCs w:val="22"/>
        </w:rPr>
        <w:t xml:space="preserve">, P. K., Better, D., Singh, R. K., &amp; Hoque, T. (2021). Recurrence of Acute Myocarditis Temporally Associated with Receipt of the mRNA Coronavirus Disease 2019 (COVID-19) Vaccine in a Male Adolescent.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321-323. doi:10.1016/j.jpeds.2021.06.035. </w:t>
      </w:r>
      <w:hyperlink r:id="rId225" w:history="1">
        <w:r w:rsidRPr="005047A1">
          <w:rPr>
            <w:rStyle w:val="Hyperlink"/>
            <w:rFonts w:ascii="Arial" w:hAnsi="Arial" w:cs="Arial"/>
            <w:sz w:val="22"/>
            <w:szCs w:val="22"/>
          </w:rPr>
          <w:t>https://www.ncbi.nlm.nih.gov/pubmed/34166671</w:t>
        </w:r>
      </w:hyperlink>
    </w:p>
    <w:p w14:paraId="5BA5F2F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Montgomery, J., Ryan, M., Engler, R., Hoffman, D., </w:t>
      </w:r>
      <w:proofErr w:type="spellStart"/>
      <w:r w:rsidRPr="005047A1">
        <w:rPr>
          <w:rFonts w:ascii="Arial" w:hAnsi="Arial" w:cs="Arial"/>
          <w:sz w:val="22"/>
          <w:szCs w:val="22"/>
        </w:rPr>
        <w:t>McClenathan</w:t>
      </w:r>
      <w:proofErr w:type="spellEnd"/>
      <w:r w:rsidRPr="005047A1">
        <w:rPr>
          <w:rFonts w:ascii="Arial" w:hAnsi="Arial" w:cs="Arial"/>
          <w:sz w:val="22"/>
          <w:szCs w:val="22"/>
        </w:rPr>
        <w:t xml:space="preserve">, B., Collins, L., . . . Cooper, L. T., Jr. (2021). Myocarditis Following Immunization With mRNA COVID-19 Vaccines in Members of the US Military.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1202-1206. doi:10.1001/jamacardio.2021.2833. </w:t>
      </w:r>
      <w:hyperlink r:id="rId226" w:history="1">
        <w:r w:rsidRPr="005047A1">
          <w:rPr>
            <w:rStyle w:val="Hyperlink"/>
            <w:rFonts w:ascii="Arial" w:hAnsi="Arial" w:cs="Arial"/>
            <w:sz w:val="22"/>
            <w:szCs w:val="22"/>
          </w:rPr>
          <w:t>https://www.ncbi.nlm.nih.gov/pubmed/34185045</w:t>
        </w:r>
      </w:hyperlink>
    </w:p>
    <w:p w14:paraId="0866E8B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Murakami, Y., Shinohara, M., Oka, Y., Wada, R., </w:t>
      </w:r>
      <w:proofErr w:type="spellStart"/>
      <w:r w:rsidRPr="005047A1">
        <w:rPr>
          <w:rFonts w:ascii="Arial" w:hAnsi="Arial" w:cs="Arial"/>
          <w:sz w:val="22"/>
          <w:szCs w:val="22"/>
        </w:rPr>
        <w:t>Noike</w:t>
      </w:r>
      <w:proofErr w:type="spellEnd"/>
      <w:r w:rsidRPr="005047A1">
        <w:rPr>
          <w:rFonts w:ascii="Arial" w:hAnsi="Arial" w:cs="Arial"/>
          <w:sz w:val="22"/>
          <w:szCs w:val="22"/>
        </w:rPr>
        <w:t xml:space="preserve">, R., Ohara, H., . . . Ikeda, T. (2021). Myocarditis Following a COVID-19 Messenger RNA Vaccination: A Japanese Case Series. Intern Med. doi:10.2169/internalmedicine.8731-21. </w:t>
      </w:r>
      <w:hyperlink r:id="rId227" w:history="1">
        <w:r w:rsidRPr="005047A1">
          <w:rPr>
            <w:rStyle w:val="Hyperlink"/>
            <w:rFonts w:ascii="Arial" w:hAnsi="Arial" w:cs="Arial"/>
            <w:sz w:val="22"/>
            <w:szCs w:val="22"/>
          </w:rPr>
          <w:t>https://www.ncbi.nlm.nih.gov/pubmed/34840235</w:t>
        </w:r>
      </w:hyperlink>
    </w:p>
    <w:p w14:paraId="6EF9848C"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proofErr w:type="spellStart"/>
      <w:r w:rsidRPr="005047A1">
        <w:rPr>
          <w:rFonts w:ascii="Arial" w:hAnsi="Arial" w:cs="Arial"/>
          <w:sz w:val="22"/>
          <w:szCs w:val="22"/>
        </w:rPr>
        <w:t>Nagasaka</w:t>
      </w:r>
      <w:proofErr w:type="spellEnd"/>
      <w:r w:rsidRPr="005047A1">
        <w:rPr>
          <w:rFonts w:ascii="Arial" w:hAnsi="Arial" w:cs="Arial"/>
          <w:sz w:val="22"/>
          <w:szCs w:val="22"/>
        </w:rPr>
        <w:t xml:space="preserve">, T., </w:t>
      </w:r>
      <w:proofErr w:type="spellStart"/>
      <w:r w:rsidRPr="005047A1">
        <w:rPr>
          <w:rFonts w:ascii="Arial" w:hAnsi="Arial" w:cs="Arial"/>
          <w:sz w:val="22"/>
          <w:szCs w:val="22"/>
        </w:rPr>
        <w:t>Koitabashi</w:t>
      </w:r>
      <w:proofErr w:type="spellEnd"/>
      <w:r w:rsidRPr="005047A1">
        <w:rPr>
          <w:rFonts w:ascii="Arial" w:hAnsi="Arial" w:cs="Arial"/>
          <w:sz w:val="22"/>
          <w:szCs w:val="22"/>
        </w:rPr>
        <w:t xml:space="preserve">, N., Ishibashi, Y., </w:t>
      </w:r>
      <w:proofErr w:type="spellStart"/>
      <w:r w:rsidRPr="005047A1">
        <w:rPr>
          <w:rFonts w:ascii="Arial" w:hAnsi="Arial" w:cs="Arial"/>
          <w:sz w:val="22"/>
          <w:szCs w:val="22"/>
        </w:rPr>
        <w:t>Aihara</w:t>
      </w:r>
      <w:proofErr w:type="spellEnd"/>
      <w:r w:rsidRPr="005047A1">
        <w:rPr>
          <w:rFonts w:ascii="Arial" w:hAnsi="Arial" w:cs="Arial"/>
          <w:sz w:val="22"/>
          <w:szCs w:val="22"/>
        </w:rPr>
        <w:t xml:space="preserve">, K., </w:t>
      </w:r>
      <w:proofErr w:type="spellStart"/>
      <w:r w:rsidRPr="005047A1">
        <w:rPr>
          <w:rFonts w:ascii="Arial" w:hAnsi="Arial" w:cs="Arial"/>
          <w:sz w:val="22"/>
          <w:szCs w:val="22"/>
        </w:rPr>
        <w:t>Takama</w:t>
      </w:r>
      <w:proofErr w:type="spellEnd"/>
      <w:r w:rsidRPr="005047A1">
        <w:rPr>
          <w:rFonts w:ascii="Arial" w:hAnsi="Arial" w:cs="Arial"/>
          <w:sz w:val="22"/>
          <w:szCs w:val="22"/>
        </w:rPr>
        <w:t xml:space="preserve">, N., </w:t>
      </w:r>
      <w:proofErr w:type="spellStart"/>
      <w:r w:rsidRPr="005047A1">
        <w:rPr>
          <w:rFonts w:ascii="Arial" w:hAnsi="Arial" w:cs="Arial"/>
          <w:sz w:val="22"/>
          <w:szCs w:val="22"/>
        </w:rPr>
        <w:t>Ohyama</w:t>
      </w:r>
      <w:proofErr w:type="spellEnd"/>
      <w:r w:rsidRPr="005047A1">
        <w:rPr>
          <w:rFonts w:ascii="Arial" w:hAnsi="Arial" w:cs="Arial"/>
          <w:sz w:val="22"/>
          <w:szCs w:val="22"/>
        </w:rPr>
        <w:t xml:space="preserve">, Y., . . . Kaneko, Y. (2021). Acute Myocarditis Associated with COVID-19 Vaccination: A Case Report.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Cases. doi:10.1016/j.jccase.2021.11.006. </w:t>
      </w:r>
      <w:hyperlink r:id="rId228" w:history="1">
        <w:r w:rsidRPr="005047A1">
          <w:rPr>
            <w:rStyle w:val="Hyperlink"/>
            <w:rFonts w:ascii="Arial" w:hAnsi="Arial" w:cs="Arial"/>
            <w:sz w:val="22"/>
            <w:szCs w:val="22"/>
          </w:rPr>
          <w:t>https://www.ncbi.nlm.nih.gov/pubmed/34876937</w:t>
        </w:r>
      </w:hyperlink>
    </w:p>
    <w:p w14:paraId="755EDC2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Premature myocardial infarction or side effect of COVID-19 vaccine: </w:t>
      </w:r>
      <w:hyperlink r:id="rId229" w:history="1">
        <w:r w:rsidRPr="005047A1">
          <w:rPr>
            <w:rStyle w:val="Hyperlink"/>
            <w:rFonts w:ascii="Arial" w:hAnsi="Arial" w:cs="Arial"/>
            <w:sz w:val="22"/>
            <w:szCs w:val="22"/>
          </w:rPr>
          <w:t>https://pubmed.ncbi.nlm.nih.gov/33824804/</w:t>
        </w:r>
      </w:hyperlink>
    </w:p>
    <w:p w14:paraId="5331AB2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the culprit: </w:t>
      </w:r>
      <w:hyperlink r:id="rId230" w:history="1">
        <w:r w:rsidRPr="005047A1">
          <w:rPr>
            <w:rStyle w:val="Hyperlink"/>
            <w:rFonts w:ascii="Arial" w:hAnsi="Arial" w:cs="Arial"/>
            <w:sz w:val="22"/>
            <w:szCs w:val="22"/>
          </w:rPr>
          <w:t>https://pubmed.ncbi.nlm.nih.gov/34702550/</w:t>
        </w:r>
      </w:hyperlink>
    </w:p>
    <w:p w14:paraId="337FB3F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case of acute encephalopathy and non-ST-segment elevation myocardial infarction after vaccination with mRNA-1273: possible adverse effect: </w:t>
      </w:r>
      <w:hyperlink r:id="rId231" w:history="1">
        <w:r w:rsidRPr="005047A1">
          <w:rPr>
            <w:rStyle w:val="Hyperlink"/>
            <w:rFonts w:ascii="Arial" w:hAnsi="Arial" w:cs="Arial"/>
            <w:sz w:val="22"/>
            <w:szCs w:val="22"/>
          </w:rPr>
          <w:t>https://pubmed.ncbi.nlm.nih.gov/34703815/</w:t>
        </w:r>
      </w:hyperlink>
    </w:p>
    <w:p w14:paraId="6CD20445" w14:textId="77777777" w:rsidR="006423E6"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 Acute myocardial infarction within 24 hours after COVID-19 vaccination: is </w:t>
      </w:r>
      <w:proofErr w:type="spellStart"/>
      <w:r w:rsidRPr="005047A1">
        <w:rPr>
          <w:rFonts w:ascii="Arial" w:hAnsi="Arial" w:cs="Arial"/>
          <w:sz w:val="22"/>
          <w:szCs w:val="22"/>
        </w:rPr>
        <w:t>Kounis</w:t>
      </w:r>
      <w:proofErr w:type="spellEnd"/>
      <w:r w:rsidRPr="005047A1">
        <w:rPr>
          <w:rFonts w:ascii="Arial" w:hAnsi="Arial" w:cs="Arial"/>
          <w:sz w:val="22"/>
          <w:szCs w:val="22"/>
        </w:rPr>
        <w:t xml:space="preserve"> syndrome Clinical and histopathologic spectrum of delayed adverse skin reactions after COVID-19 vaccination: </w:t>
      </w:r>
      <w:hyperlink r:id="rId232" w:history="1">
        <w:r w:rsidRPr="005047A1">
          <w:rPr>
            <w:rStyle w:val="Hyperlink"/>
            <w:rFonts w:ascii="Arial" w:hAnsi="Arial" w:cs="Arial"/>
            <w:sz w:val="22"/>
            <w:szCs w:val="22"/>
          </w:rPr>
          <w:t>https://pubmed.ncbi.nlm.nih.gov/34292611/</w:t>
        </w:r>
      </w:hyperlink>
      <w:r w:rsidRPr="005047A1">
        <w:rPr>
          <w:rFonts w:ascii="Arial" w:hAnsi="Arial" w:cs="Arial"/>
          <w:sz w:val="22"/>
          <w:szCs w:val="22"/>
        </w:rPr>
        <w:t>.</w:t>
      </w:r>
    </w:p>
    <w:p w14:paraId="57D71DE3" w14:textId="33990045" w:rsidR="003161E1" w:rsidRPr="006423E6" w:rsidRDefault="006423E6" w:rsidP="00A04461">
      <w:pPr>
        <w:pStyle w:val="NormalWeb"/>
        <w:numPr>
          <w:ilvl w:val="0"/>
          <w:numId w:val="1"/>
        </w:numPr>
        <w:rPr>
          <w:rFonts w:ascii="Arial" w:hAnsi="Arial" w:cs="Arial"/>
          <w:sz w:val="22"/>
          <w:szCs w:val="22"/>
        </w:rPr>
      </w:pPr>
      <w:proofErr w:type="spellStart"/>
      <w:r w:rsidRPr="006423E6">
        <w:rPr>
          <w:rFonts w:ascii="Arial" w:hAnsi="Arial" w:cs="Arial"/>
          <w:sz w:val="22"/>
          <w:szCs w:val="22"/>
        </w:rPr>
        <w:t>Chouchana</w:t>
      </w:r>
      <w:proofErr w:type="spellEnd"/>
      <w:r w:rsidRPr="006423E6">
        <w:rPr>
          <w:rFonts w:ascii="Arial" w:hAnsi="Arial" w:cs="Arial"/>
          <w:sz w:val="22"/>
          <w:szCs w:val="22"/>
        </w:rPr>
        <w:t xml:space="preserve">, L., Blet, A., Al-Khalaf, M., </w:t>
      </w:r>
      <w:proofErr w:type="spellStart"/>
      <w:r w:rsidRPr="006423E6">
        <w:rPr>
          <w:rFonts w:ascii="Arial" w:hAnsi="Arial" w:cs="Arial"/>
          <w:sz w:val="22"/>
          <w:szCs w:val="22"/>
        </w:rPr>
        <w:t>Kafil</w:t>
      </w:r>
      <w:proofErr w:type="spellEnd"/>
      <w:r w:rsidRPr="006423E6">
        <w:rPr>
          <w:rFonts w:ascii="Arial" w:hAnsi="Arial" w:cs="Arial"/>
          <w:sz w:val="22"/>
          <w:szCs w:val="22"/>
        </w:rPr>
        <w:t xml:space="preserve">, T. S., Nair, G., </w:t>
      </w:r>
      <w:proofErr w:type="spellStart"/>
      <w:r w:rsidRPr="006423E6">
        <w:rPr>
          <w:rFonts w:ascii="Arial" w:hAnsi="Arial" w:cs="Arial"/>
          <w:sz w:val="22"/>
          <w:szCs w:val="22"/>
        </w:rPr>
        <w:t>Robblee</w:t>
      </w:r>
      <w:proofErr w:type="spellEnd"/>
      <w:r w:rsidRPr="006423E6">
        <w:rPr>
          <w:rFonts w:ascii="Arial" w:hAnsi="Arial" w:cs="Arial"/>
          <w:sz w:val="22"/>
          <w:szCs w:val="22"/>
        </w:rPr>
        <w:t xml:space="preserve">, J., . . . Liu, P. P. (2021). Features of Inflammatory Heart Reactions Following mRNA COVID-19 Vaccination at a Global Level. </w:t>
      </w:r>
      <w:proofErr w:type="spellStart"/>
      <w:r w:rsidRPr="006423E6">
        <w:rPr>
          <w:rFonts w:ascii="Arial" w:hAnsi="Arial" w:cs="Arial"/>
          <w:sz w:val="22"/>
          <w:szCs w:val="22"/>
        </w:rPr>
        <w:t>Clin</w:t>
      </w:r>
      <w:proofErr w:type="spellEnd"/>
      <w:r w:rsidRPr="006423E6">
        <w:rPr>
          <w:rFonts w:ascii="Arial" w:hAnsi="Arial" w:cs="Arial"/>
          <w:sz w:val="22"/>
          <w:szCs w:val="22"/>
        </w:rPr>
        <w:t xml:space="preserve"> </w:t>
      </w:r>
      <w:proofErr w:type="spellStart"/>
      <w:r w:rsidRPr="006423E6">
        <w:rPr>
          <w:rFonts w:ascii="Arial" w:hAnsi="Arial" w:cs="Arial"/>
          <w:sz w:val="22"/>
          <w:szCs w:val="22"/>
        </w:rPr>
        <w:t>Pharmacol</w:t>
      </w:r>
      <w:proofErr w:type="spellEnd"/>
      <w:r w:rsidRPr="006423E6">
        <w:rPr>
          <w:rFonts w:ascii="Arial" w:hAnsi="Arial" w:cs="Arial"/>
          <w:sz w:val="22"/>
          <w:szCs w:val="22"/>
        </w:rPr>
        <w:t xml:space="preserve"> </w:t>
      </w:r>
      <w:proofErr w:type="spellStart"/>
      <w:r w:rsidRPr="006423E6">
        <w:rPr>
          <w:rFonts w:ascii="Arial" w:hAnsi="Arial" w:cs="Arial"/>
          <w:sz w:val="22"/>
          <w:szCs w:val="22"/>
        </w:rPr>
        <w:t>Ther</w:t>
      </w:r>
      <w:proofErr w:type="spellEnd"/>
      <w:r w:rsidRPr="006423E6">
        <w:rPr>
          <w:rFonts w:ascii="Arial" w:hAnsi="Arial" w:cs="Arial"/>
          <w:sz w:val="22"/>
          <w:szCs w:val="22"/>
        </w:rPr>
        <w:t xml:space="preserve">. doi:10.1002/cpt.2499. </w:t>
      </w:r>
      <w:hyperlink r:id="rId233" w:history="1">
        <w:r w:rsidRPr="006423E6">
          <w:rPr>
            <w:rStyle w:val="Hyperlink"/>
            <w:rFonts w:ascii="Arial" w:hAnsi="Arial" w:cs="Arial"/>
            <w:sz w:val="22"/>
            <w:szCs w:val="22"/>
          </w:rPr>
          <w:t>https://www.ncbi.nlm.nih.gov/pubmed/34860360</w:t>
        </w:r>
      </w:hyperlink>
    </w:p>
    <w:tbl>
      <w:tblPr>
        <w:tblStyle w:val="TableGrid"/>
        <w:tblW w:w="0" w:type="auto"/>
        <w:tblLook w:val="04A0" w:firstRow="1" w:lastRow="0" w:firstColumn="1" w:lastColumn="0" w:noHBand="0" w:noVBand="1"/>
      </w:tblPr>
      <w:tblGrid>
        <w:gridCol w:w="9010"/>
      </w:tblGrid>
      <w:tr w:rsidR="003161E1" w:rsidRPr="005047A1" w14:paraId="7CB99724" w14:textId="77777777" w:rsidTr="00AD23CF">
        <w:tc>
          <w:tcPr>
            <w:tcW w:w="9010" w:type="dxa"/>
            <w:shd w:val="clear" w:color="auto" w:fill="BDD6EE" w:themeFill="accent5" w:themeFillTint="66"/>
          </w:tcPr>
          <w:p w14:paraId="4865FCC8" w14:textId="77777777" w:rsidR="003161E1" w:rsidRPr="005047A1" w:rsidRDefault="003161E1" w:rsidP="00AD23CF">
            <w:pPr>
              <w:rPr>
                <w:rFonts w:ascii="Arial" w:hAnsi="Arial" w:cs="Arial"/>
                <w:b/>
                <w:bCs/>
                <w:color w:val="000000"/>
                <w:sz w:val="22"/>
                <w:szCs w:val="22"/>
              </w:rPr>
            </w:pPr>
            <w:r w:rsidRPr="005047A1">
              <w:rPr>
                <w:rFonts w:ascii="Arial" w:hAnsi="Arial" w:cs="Arial"/>
                <w:b/>
                <w:bCs/>
                <w:color w:val="000000"/>
                <w:sz w:val="22"/>
                <w:szCs w:val="22"/>
              </w:rPr>
              <w:t>Thrombosis (includes terms: Thrombotic &amp; Thromboembolic &amp; Thromboembolism) </w:t>
            </w:r>
          </w:p>
          <w:p w14:paraId="0B9F6385" w14:textId="77777777" w:rsidR="003161E1" w:rsidRPr="005047A1" w:rsidRDefault="003161E1" w:rsidP="00AD23CF">
            <w:pPr>
              <w:rPr>
                <w:rFonts w:ascii="Arial" w:hAnsi="Arial" w:cs="Arial"/>
                <w:color w:val="000000"/>
                <w:sz w:val="22"/>
                <w:szCs w:val="22"/>
              </w:rPr>
            </w:pPr>
          </w:p>
        </w:tc>
      </w:tr>
      <w:tr w:rsidR="003161E1" w:rsidRPr="005047A1" w14:paraId="45C349AA" w14:textId="77777777" w:rsidTr="00AD23CF">
        <w:trPr>
          <w:trHeight w:val="73"/>
        </w:trPr>
        <w:tc>
          <w:tcPr>
            <w:tcW w:w="9010" w:type="dxa"/>
          </w:tcPr>
          <w:p w14:paraId="5CBFB579" w14:textId="77777777" w:rsidR="003161E1" w:rsidRDefault="003161E1" w:rsidP="00AD23CF">
            <w:pPr>
              <w:rPr>
                <w:rFonts w:ascii="Arial" w:hAnsi="Arial" w:cs="Arial"/>
                <w:color w:val="000000"/>
                <w:sz w:val="22"/>
                <w:szCs w:val="22"/>
              </w:rPr>
            </w:pPr>
            <w:r w:rsidRPr="005047A1">
              <w:rPr>
                <w:rFonts w:ascii="Arial" w:hAnsi="Arial" w:cs="Arial"/>
                <w:color w:val="000000"/>
                <w:sz w:val="22"/>
                <w:szCs w:val="22"/>
              </w:rPr>
              <w:t>There are three categories of causes of thrombosis: damage to the blood vessel (catheter or surgery), slowed blood flow (immobility), and/or thrombophilia (if the blood itself is more likely to clot).</w:t>
            </w:r>
          </w:p>
          <w:p w14:paraId="76E83843" w14:textId="6D652816" w:rsidR="009F33D9" w:rsidRPr="005047A1" w:rsidRDefault="009F33D9" w:rsidP="00AD23CF">
            <w:pPr>
              <w:rPr>
                <w:rFonts w:ascii="Arial" w:hAnsi="Arial" w:cs="Arial"/>
                <w:color w:val="000000"/>
                <w:sz w:val="22"/>
                <w:szCs w:val="22"/>
              </w:rPr>
            </w:pPr>
          </w:p>
        </w:tc>
      </w:tr>
    </w:tbl>
    <w:p w14:paraId="6FEDEB2D"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Three cases of acute venous thromboembolism in women after vaccination against COVID-19: </w:t>
      </w:r>
      <w:hyperlink r:id="rId234" w:history="1">
        <w:r w:rsidRPr="005047A1">
          <w:rPr>
            <w:rStyle w:val="Hyperlink"/>
            <w:rFonts w:ascii="Arial" w:hAnsi="Arial" w:cs="Arial"/>
            <w:sz w:val="22"/>
            <w:szCs w:val="22"/>
          </w:rPr>
          <w:t>https://www.sciencedirect.com/science/article/pii/S2213333X21003929</w:t>
        </w:r>
      </w:hyperlink>
    </w:p>
    <w:p w14:paraId="1564172F"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Acute thrombosis of the coronary tree after vaccination against COVID-19: </w:t>
      </w:r>
      <w:hyperlink r:id="rId235" w:history="1">
        <w:r w:rsidRPr="005047A1">
          <w:rPr>
            <w:rStyle w:val="Hyperlink"/>
            <w:rFonts w:ascii="Arial" w:hAnsi="Arial" w:cs="Arial"/>
            <w:sz w:val="22"/>
            <w:szCs w:val="22"/>
          </w:rPr>
          <w:t>https://www.sciencedirect.com/science/article/abs/pii/S1936879821003988</w:t>
        </w:r>
      </w:hyperlink>
    </w:p>
    <w:p w14:paraId="3BDA270A"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US case reports of cerebral venous sinus thrombosis with thrombocytopenia after vaccination with Ad26.COV2.S (against covid-19), March 2 to April 21, 2020: </w:t>
      </w:r>
      <w:hyperlink r:id="rId236" w:history="1">
        <w:r w:rsidRPr="005047A1">
          <w:rPr>
            <w:rStyle w:val="Hyperlink"/>
            <w:rFonts w:ascii="Arial" w:hAnsi="Arial" w:cs="Arial"/>
            <w:sz w:val="22"/>
            <w:szCs w:val="22"/>
          </w:rPr>
          <w:t>https://pubmed.ncbi.nlm.nih.gov/33929487/</w:t>
        </w:r>
      </w:hyperlink>
    </w:p>
    <w:p w14:paraId="3B18709E"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Portal vein thrombosis associated with ChAdOx1 nCov-19 vaccine: </w:t>
      </w:r>
      <w:hyperlink r:id="rId237" w:history="1">
        <w:r w:rsidRPr="005047A1">
          <w:rPr>
            <w:rStyle w:val="Hyperlink"/>
            <w:rFonts w:ascii="Arial" w:hAnsi="Arial" w:cs="Arial"/>
            <w:sz w:val="22"/>
            <w:szCs w:val="22"/>
          </w:rPr>
          <w:t>https://www.thelancet.com/journals/langas/article/PIIS2468-1253(21)00197-7/</w:t>
        </w:r>
      </w:hyperlink>
    </w:p>
    <w:p w14:paraId="33A529E7"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lastRenderedPageBreak/>
        <w:t xml:space="preserve">Management of cerebral and splanchnic vein thrombosis associated with thrombocytopenia in subjects previously vaccinated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position statement of the Italian Society for the Study of </w:t>
      </w:r>
      <w:proofErr w:type="spellStart"/>
      <w:r w:rsidRPr="005047A1">
        <w:rPr>
          <w:rFonts w:ascii="Arial" w:hAnsi="Arial" w:cs="Arial"/>
          <w:sz w:val="22"/>
          <w:szCs w:val="22"/>
        </w:rPr>
        <w:t>Hemostasis</w:t>
      </w:r>
      <w:proofErr w:type="spellEnd"/>
      <w:r w:rsidRPr="005047A1">
        <w:rPr>
          <w:rFonts w:ascii="Arial" w:hAnsi="Arial" w:cs="Arial"/>
          <w:sz w:val="22"/>
          <w:szCs w:val="22"/>
        </w:rPr>
        <w:t xml:space="preserve"> and Thrombosis (SISET): </w:t>
      </w:r>
      <w:hyperlink r:id="rId238" w:history="1">
        <w:r w:rsidRPr="005047A1">
          <w:rPr>
            <w:rStyle w:val="Hyperlink"/>
            <w:rFonts w:ascii="Arial" w:hAnsi="Arial" w:cs="Arial"/>
            <w:sz w:val="22"/>
            <w:szCs w:val="22"/>
          </w:rPr>
          <w:t>https://pubmed.ncbi.nlm.nih.gov/33871350/</w:t>
        </w:r>
      </w:hyperlink>
    </w:p>
    <w:p w14:paraId="624547DA"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Thrombosis with thrombocytopenia syndrome associated with COVID-19 vaccines: </w:t>
      </w:r>
      <w:hyperlink r:id="rId239" w:history="1">
        <w:r w:rsidRPr="005047A1">
          <w:rPr>
            <w:rStyle w:val="Hyperlink"/>
            <w:rFonts w:ascii="Arial" w:hAnsi="Arial" w:cs="Arial"/>
            <w:sz w:val="22"/>
            <w:szCs w:val="22"/>
          </w:rPr>
          <w:t>https://www.sciencedirect.com/science/article/abs/pii/S0735675721004381</w:t>
        </w:r>
      </w:hyperlink>
    </w:p>
    <w:p w14:paraId="16E2543C"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vaccine-induced thrombosis and thrombocytopenia: a commentary on an important and practical clinical dilemma: </w:t>
      </w:r>
      <w:hyperlink r:id="rId240" w:history="1">
        <w:r w:rsidRPr="005047A1">
          <w:rPr>
            <w:rStyle w:val="Hyperlink"/>
            <w:rFonts w:ascii="Arial" w:hAnsi="Arial" w:cs="Arial"/>
            <w:sz w:val="22"/>
            <w:szCs w:val="22"/>
          </w:rPr>
          <w:t>https://www.sciencedirect.com/science/article/abs/pii/S0033062021000505</w:t>
        </w:r>
      </w:hyperlink>
    </w:p>
    <w:p w14:paraId="03C633B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viral vector vaccines: </w:t>
      </w:r>
      <w:hyperlink r:id="rId241" w:history="1">
        <w:r w:rsidRPr="005047A1">
          <w:rPr>
            <w:rStyle w:val="Hyperlink"/>
            <w:rFonts w:ascii="Arial" w:hAnsi="Arial" w:cs="Arial"/>
            <w:sz w:val="22"/>
            <w:szCs w:val="22"/>
          </w:rPr>
          <w:t>https://www.sciencedirect.com/science/article/abs/pii/S0953620521001904</w:t>
        </w:r>
      </w:hyperlink>
    </w:p>
    <w:p w14:paraId="65BA32D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vaccine-induced immune-immune thrombotic thrombocytopenia: an emerging cause of splanchnic vein thrombosis: </w:t>
      </w:r>
      <w:hyperlink r:id="rId242" w:history="1">
        <w:r w:rsidRPr="005047A1">
          <w:rPr>
            <w:rStyle w:val="Hyperlink"/>
            <w:rFonts w:ascii="Arial" w:hAnsi="Arial" w:cs="Arial"/>
            <w:sz w:val="22"/>
            <w:szCs w:val="22"/>
          </w:rPr>
          <w:t>https://www.sciencedirect.com/science/article/pii/S1665268121000557</w:t>
        </w:r>
      </w:hyperlink>
    </w:p>
    <w:p w14:paraId="333C5F2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The roles of platelets in COVID-19-associated coagulopathy and vaccine-induced immune thrombotic immune thrombocytopenia (covid): </w:t>
      </w:r>
      <w:hyperlink r:id="rId243" w:history="1">
        <w:r w:rsidRPr="005047A1">
          <w:rPr>
            <w:rStyle w:val="Hyperlink"/>
            <w:rFonts w:ascii="Arial" w:hAnsi="Arial" w:cs="Arial"/>
            <w:sz w:val="22"/>
            <w:szCs w:val="22"/>
          </w:rPr>
          <w:t>https://www.sciencedirect.com/science/article/pii/S1050173821000967</w:t>
        </w:r>
      </w:hyperlink>
    </w:p>
    <w:p w14:paraId="2E1A61B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Roots of autoimmunity of thrombotic events after COVID-19 vaccination: </w:t>
      </w:r>
      <w:hyperlink r:id="rId244" w:history="1">
        <w:r w:rsidRPr="005047A1">
          <w:rPr>
            <w:rStyle w:val="Hyperlink"/>
            <w:rFonts w:ascii="Arial" w:hAnsi="Arial" w:cs="Arial"/>
            <w:sz w:val="22"/>
            <w:szCs w:val="22"/>
          </w:rPr>
          <w:t>https://www.sciencedirect.com/science/article/abs/pii/S1568997221002160</w:t>
        </w:r>
      </w:hyperlink>
    </w:p>
    <w:p w14:paraId="45234C1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immune thrombocytopenia induced by SARS-CoV-2 vaccine: </w:t>
      </w:r>
      <w:hyperlink r:id="rId245" w:history="1">
        <w:r w:rsidRPr="005047A1">
          <w:rPr>
            <w:rStyle w:val="Hyperlink"/>
            <w:rFonts w:ascii="Arial" w:hAnsi="Arial" w:cs="Arial"/>
            <w:sz w:val="22"/>
            <w:szCs w:val="22"/>
          </w:rPr>
          <w:t>https://www.nejm.org/doi/full/10.1056/nejme2106315</w:t>
        </w:r>
      </w:hyperlink>
    </w:p>
    <w:p w14:paraId="762B31C5"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and thrombocytopenia after vaccination with ChAdOx1 nCoV-19: </w:t>
      </w:r>
      <w:hyperlink r:id="rId246" w:history="1">
        <w:r w:rsidRPr="005047A1">
          <w:rPr>
            <w:rStyle w:val="Hyperlink"/>
            <w:rFonts w:ascii="Arial" w:hAnsi="Arial" w:cs="Arial"/>
            <w:sz w:val="22"/>
            <w:szCs w:val="22"/>
          </w:rPr>
          <w:t>https://www.nejm.org/doi/full/10.1056/NEJMoa2104882?query=recirc_curatedRelated_article</w:t>
        </w:r>
      </w:hyperlink>
    </w:p>
    <w:p w14:paraId="722158D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thrombocytopenia after vaccination with ChAdOx1 nCov-19: </w:t>
      </w:r>
      <w:hyperlink r:id="rId247" w:history="1">
        <w:r w:rsidRPr="005047A1">
          <w:rPr>
            <w:rStyle w:val="Hyperlink"/>
            <w:rFonts w:ascii="Arial" w:hAnsi="Arial" w:cs="Arial"/>
            <w:sz w:val="22"/>
            <w:szCs w:val="22"/>
          </w:rPr>
          <w:t>https://www.nejm.org/doi/full/10.1056/NEJMoa2104840?query=recirc_curatedRelated_article</w:t>
        </w:r>
      </w:hyperlink>
    </w:p>
    <w:p w14:paraId="0459F6C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Post-mortem findings in vaccine-induced thrombotic thrombocytopenia (covid-19): </w:t>
      </w:r>
      <w:hyperlink r:id="rId248" w:history="1">
        <w:r w:rsidRPr="005047A1">
          <w:rPr>
            <w:rStyle w:val="Hyperlink"/>
            <w:rFonts w:ascii="Arial" w:hAnsi="Arial" w:cs="Arial"/>
            <w:sz w:val="22"/>
            <w:szCs w:val="22"/>
          </w:rPr>
          <w:t>https://haematologica.org/article/view/haematol.2021.279075</w:t>
        </w:r>
      </w:hyperlink>
    </w:p>
    <w:p w14:paraId="0A5C7BC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Comparison of vaccine-induced thrombotic episodes between ChAdOx1 nCoV-19 and Ad26.COV.2.S vaccines: </w:t>
      </w:r>
      <w:hyperlink r:id="rId249" w:history="1">
        <w:r w:rsidRPr="005047A1">
          <w:rPr>
            <w:rStyle w:val="Hyperlink"/>
            <w:rFonts w:ascii="Arial" w:hAnsi="Arial" w:cs="Arial"/>
            <w:sz w:val="22"/>
            <w:szCs w:val="22"/>
          </w:rPr>
          <w:t>https://www.sciencedirect.com/science/article/abs/pii/S0896841121000895</w:t>
        </w:r>
      </w:hyperlink>
    </w:p>
    <w:p w14:paraId="190501BF"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Hypothesis behind the very rare cases of thrombosis with thrombocytopenia syndrome after SARS-CoV-2 vaccination: </w:t>
      </w:r>
      <w:hyperlink r:id="rId250" w:history="1">
        <w:r w:rsidRPr="005047A1">
          <w:rPr>
            <w:rStyle w:val="Hyperlink"/>
            <w:rFonts w:ascii="Arial" w:hAnsi="Arial" w:cs="Arial"/>
            <w:sz w:val="22"/>
            <w:szCs w:val="22"/>
          </w:rPr>
          <w:t>https://www.sciencedirect.com/science/article/abs/pii/S0049384821003315</w:t>
        </w:r>
      </w:hyperlink>
    </w:p>
    <w:p w14:paraId="7020B34E"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Primary adrenal insufficiency associated with thrombotic immune thrombocytopenia induced by the Oxford-AstraZeneca ChAdOx1 nCoV-19 vaccine (VITT): </w:t>
      </w:r>
      <w:hyperlink r:id="rId251" w:history="1">
        <w:r w:rsidRPr="005047A1">
          <w:rPr>
            <w:rStyle w:val="Hyperlink"/>
            <w:rFonts w:ascii="Arial" w:hAnsi="Arial" w:cs="Arial"/>
            <w:sz w:val="22"/>
            <w:szCs w:val="22"/>
          </w:rPr>
          <w:t>https://www.sciencedirect.com/science/article/pii/S0953620521002363</w:t>
        </w:r>
      </w:hyperlink>
    </w:p>
    <w:p w14:paraId="318BBD0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“Portal vein thrombosis occurring after the first dose of SARS-CoV-2 mRNA vaccine in a patient with antiphospholipid syndrome”: </w:t>
      </w:r>
      <w:hyperlink r:id="rId252" w:history="1">
        <w:r w:rsidRPr="005047A1">
          <w:rPr>
            <w:rStyle w:val="Hyperlink"/>
            <w:rFonts w:ascii="Arial" w:hAnsi="Arial" w:cs="Arial"/>
            <w:sz w:val="22"/>
            <w:szCs w:val="22"/>
          </w:rPr>
          <w:t>https://www.sciencedirect.com/science/article/pii/S2666572721000389</w:t>
        </w:r>
      </w:hyperlink>
    </w:p>
    <w:p w14:paraId="58DED15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Early results of bivalirudin treatment for thrombotic thrombocytopenia and cerebral venous sinus thrombosis after vaccination with Ad26.COV2.S: </w:t>
      </w:r>
      <w:hyperlink r:id="rId253" w:history="1">
        <w:r w:rsidRPr="005047A1">
          <w:rPr>
            <w:rStyle w:val="Hyperlink"/>
            <w:rFonts w:ascii="Arial" w:hAnsi="Arial" w:cs="Arial"/>
            <w:sz w:val="22"/>
            <w:szCs w:val="22"/>
          </w:rPr>
          <w:t>https://www.sciencedirect.com/science/article/pii/S0196064421003425</w:t>
        </w:r>
      </w:hyperlink>
    </w:p>
    <w:p w14:paraId="7712BC3E"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Mechanisms of </w:t>
      </w:r>
      <w:proofErr w:type="spellStart"/>
      <w:r w:rsidRPr="005047A1">
        <w:rPr>
          <w:rFonts w:ascii="Arial" w:hAnsi="Arial" w:cs="Arial"/>
          <w:sz w:val="22"/>
          <w:szCs w:val="22"/>
        </w:rPr>
        <w:t>immunothrombosis</w:t>
      </w:r>
      <w:proofErr w:type="spellEnd"/>
      <w:r w:rsidRPr="005047A1">
        <w:rPr>
          <w:rFonts w:ascii="Arial" w:hAnsi="Arial" w:cs="Arial"/>
          <w:sz w:val="22"/>
          <w:szCs w:val="22"/>
        </w:rPr>
        <w:t xml:space="preserve"> in vaccine-induced thrombotic thrombocytopenia (VITT) compared to natural SARS-CoV-2 infection: </w:t>
      </w:r>
      <w:hyperlink r:id="rId254" w:history="1">
        <w:r w:rsidRPr="005047A1">
          <w:rPr>
            <w:rStyle w:val="Hyperlink"/>
            <w:rFonts w:ascii="Arial" w:hAnsi="Arial" w:cs="Arial"/>
            <w:sz w:val="22"/>
            <w:szCs w:val="22"/>
          </w:rPr>
          <w:t>https://www.sciencedirect.com/science/article/abs/pii/S0896841121000706</w:t>
        </w:r>
      </w:hyperlink>
    </w:p>
    <w:p w14:paraId="24CC801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Prothrombotic immune thrombocytopenia after COVID-19 vaccination: </w:t>
      </w:r>
      <w:hyperlink r:id="rId255" w:history="1">
        <w:r w:rsidRPr="005047A1">
          <w:rPr>
            <w:rStyle w:val="Hyperlink"/>
            <w:rFonts w:ascii="Arial" w:hAnsi="Arial" w:cs="Arial"/>
            <w:sz w:val="22"/>
            <w:szCs w:val="22"/>
          </w:rPr>
          <w:t>https://www.sciencedirect.com/science/article/pii/S0006497121009411</w:t>
        </w:r>
      </w:hyperlink>
    </w:p>
    <w:p w14:paraId="545B165F"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thrombotic thrombocytopenia: the dark chapter of a success story: </w:t>
      </w:r>
      <w:hyperlink r:id="rId256" w:history="1">
        <w:r w:rsidRPr="005047A1">
          <w:rPr>
            <w:rStyle w:val="Hyperlink"/>
            <w:rFonts w:ascii="Arial" w:hAnsi="Arial" w:cs="Arial"/>
            <w:sz w:val="22"/>
            <w:szCs w:val="22"/>
          </w:rPr>
          <w:t>https://www.sciencedirect.com/science/article/pii/S2589936821000256</w:t>
        </w:r>
      </w:hyperlink>
    </w:p>
    <w:p w14:paraId="45762BCE"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after COVID-19 vaccination: possible link to ACE pathways: </w:t>
      </w:r>
      <w:hyperlink r:id="rId257" w:history="1">
        <w:r w:rsidRPr="005047A1">
          <w:rPr>
            <w:rStyle w:val="Hyperlink"/>
            <w:rFonts w:ascii="Arial" w:hAnsi="Arial" w:cs="Arial"/>
            <w:sz w:val="22"/>
            <w:szCs w:val="22"/>
          </w:rPr>
          <w:t>https://www.sciencedirect.com/science/article/pii/S0049384821004369</w:t>
        </w:r>
      </w:hyperlink>
    </w:p>
    <w:p w14:paraId="617B49E3"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Vaccine-induced thrombotic thrombocytopenia, a rare but severe case of friendly fire in the battle against the COVID-19 pandemic: What pathogenesis?: </w:t>
      </w:r>
      <w:hyperlink r:id="rId258" w:history="1">
        <w:r w:rsidRPr="005047A1">
          <w:rPr>
            <w:rStyle w:val="Hyperlink"/>
            <w:rFonts w:ascii="Arial" w:hAnsi="Arial" w:cs="Arial"/>
            <w:sz w:val="22"/>
            <w:szCs w:val="22"/>
          </w:rPr>
          <w:t>https://www.sciencedirect.com/science/article/pii/S0953620521002314</w:t>
        </w:r>
      </w:hyperlink>
    </w:p>
    <w:p w14:paraId="51CE715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Thrombocytopenia and intracranial venous sinus thrombosis after exposure to the “AstraZeneca COVID-19 vaccine”: </w:t>
      </w:r>
      <w:hyperlink r:id="rId259" w:history="1">
        <w:r w:rsidRPr="005047A1">
          <w:rPr>
            <w:rStyle w:val="Hyperlink"/>
            <w:rFonts w:ascii="Arial" w:hAnsi="Arial" w:cs="Arial"/>
            <w:sz w:val="22"/>
            <w:szCs w:val="22"/>
          </w:rPr>
          <w:t>https://pubmed.ncbi.nlm.nih.gov/33918932/</w:t>
        </w:r>
      </w:hyperlink>
    </w:p>
    <w:p w14:paraId="77DE00D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after messenger RNA vaccine -1273: </w:t>
      </w:r>
      <w:hyperlink r:id="rId260" w:history="1">
        <w:r w:rsidRPr="005047A1">
          <w:rPr>
            <w:rStyle w:val="Hyperlink"/>
            <w:rFonts w:ascii="Arial" w:hAnsi="Arial" w:cs="Arial"/>
            <w:sz w:val="22"/>
            <w:szCs w:val="22"/>
          </w:rPr>
          <w:t>https://pubmed.ncbi.nlm.nih.gov/34181446/</w:t>
        </w:r>
      </w:hyperlink>
    </w:p>
    <w:p w14:paraId="1AD274AC"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First dose of ChAdOx1 and BNT162b2 COVID-19 vaccines and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thromboembolic, and hemorrhagic events in Scotland: </w:t>
      </w:r>
      <w:hyperlink r:id="rId261" w:history="1">
        <w:r w:rsidRPr="005047A1">
          <w:rPr>
            <w:rStyle w:val="Hyperlink"/>
            <w:rFonts w:ascii="Arial" w:hAnsi="Arial" w:cs="Arial"/>
            <w:sz w:val="22"/>
            <w:szCs w:val="22"/>
          </w:rPr>
          <w:t>https://www.nature.com/articles/s41591-021-01408-4</w:t>
        </w:r>
      </w:hyperlink>
    </w:p>
    <w:p w14:paraId="16D2B20B"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PF4 immunoassays in vaccine-induced thrombotic thrombocytopenia: </w:t>
      </w:r>
      <w:hyperlink r:id="rId262" w:history="1">
        <w:r w:rsidRPr="005047A1">
          <w:rPr>
            <w:rStyle w:val="Hyperlink"/>
            <w:rFonts w:ascii="Arial" w:hAnsi="Arial" w:cs="Arial"/>
            <w:sz w:val="22"/>
            <w:szCs w:val="22"/>
          </w:rPr>
          <w:t>https://www.nejm.org/doi/full/10.1056/NEJMc2106383</w:t>
        </w:r>
      </w:hyperlink>
    </w:p>
    <w:p w14:paraId="2C05156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Antibody epitopes in vaccine-induced immune immune thrombotic thrombocytopenia: </w:t>
      </w:r>
      <w:hyperlink r:id="rId263" w:history="1">
        <w:r w:rsidRPr="005047A1">
          <w:rPr>
            <w:rStyle w:val="Hyperlink"/>
            <w:rFonts w:ascii="Arial" w:hAnsi="Arial" w:cs="Arial"/>
            <w:sz w:val="22"/>
            <w:szCs w:val="22"/>
          </w:rPr>
          <w:t>https://www.nature.com/articles/s41586-021-03744-4</w:t>
        </w:r>
      </w:hyperlink>
    </w:p>
    <w:p w14:paraId="5A120BB8"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vaccines:. </w:t>
      </w:r>
      <w:hyperlink r:id="rId264" w:history="1">
        <w:r w:rsidRPr="005047A1">
          <w:rPr>
            <w:rStyle w:val="Hyperlink"/>
            <w:rFonts w:ascii="Arial" w:hAnsi="Arial" w:cs="Arial"/>
            <w:sz w:val="22"/>
            <w:szCs w:val="22"/>
          </w:rPr>
          <w:t>https://www.sciencedirect.com/science/article/abs/pii/S0735675721004381</w:t>
        </w:r>
      </w:hyperlink>
      <w:r w:rsidRPr="005047A1">
        <w:rPr>
          <w:rFonts w:ascii="Arial" w:hAnsi="Arial" w:cs="Arial"/>
          <w:sz w:val="22"/>
          <w:szCs w:val="22"/>
        </w:rPr>
        <w:t>.</w:t>
      </w:r>
    </w:p>
    <w:p w14:paraId="015877C0"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Immune thrombosis and thrombocytopenia (VITT) associated with the COVID-19 vaccine: diagnostic and therapeutic recommendations for a new syndrome: </w:t>
      </w:r>
      <w:hyperlink r:id="rId265" w:history="1">
        <w:r w:rsidRPr="005047A1">
          <w:rPr>
            <w:rStyle w:val="Hyperlink"/>
            <w:rFonts w:ascii="Arial" w:hAnsi="Arial" w:cs="Arial"/>
            <w:sz w:val="22"/>
            <w:szCs w:val="22"/>
          </w:rPr>
          <w:t>https://pubmed.ncbi.nlm.nih.gov/33987882/</w:t>
        </w:r>
      </w:hyperlink>
    </w:p>
    <w:p w14:paraId="39F6B56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Laboratory testing for suspicion of COVID-19 vaccine-induced thrombotic (immune) thrombocytopenia: </w:t>
      </w:r>
      <w:hyperlink r:id="rId266" w:history="1">
        <w:r w:rsidRPr="005047A1">
          <w:rPr>
            <w:rStyle w:val="Hyperlink"/>
            <w:rFonts w:ascii="Arial" w:hAnsi="Arial" w:cs="Arial"/>
            <w:sz w:val="22"/>
            <w:szCs w:val="22"/>
          </w:rPr>
          <w:t>https://pubmed.ncbi.nlm.nih.gov/34138513/</w:t>
        </w:r>
      </w:hyperlink>
    </w:p>
    <w:p w14:paraId="489AE4A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Intracerebral haemorrhage due to thrombosis with thrombocytopenia syndrome after COVID-19 vaccination: the first fatal case in Korea: </w:t>
      </w:r>
      <w:hyperlink r:id="rId267" w:history="1">
        <w:r w:rsidRPr="005047A1">
          <w:rPr>
            <w:rStyle w:val="Hyperlink"/>
            <w:rFonts w:ascii="Arial" w:hAnsi="Arial" w:cs="Arial"/>
            <w:sz w:val="22"/>
            <w:szCs w:val="22"/>
          </w:rPr>
          <w:t>https://pubmed.ncbi.nlm.nih.gov/34402235/</w:t>
        </w:r>
      </w:hyperlink>
    </w:p>
    <w:p w14:paraId="79438A20"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Risk of thrombocytopenia and thromboembolism after covid-19 vaccination and positive SARS-CoV-2 tests: self-controlled case series study: </w:t>
      </w:r>
      <w:hyperlink r:id="rId268" w:history="1">
        <w:r w:rsidRPr="005047A1">
          <w:rPr>
            <w:rStyle w:val="Hyperlink"/>
            <w:rFonts w:ascii="Arial" w:hAnsi="Arial" w:cs="Arial"/>
            <w:sz w:val="22"/>
            <w:szCs w:val="22"/>
          </w:rPr>
          <w:t>https://pubmed.ncbi.nlm.nih.gov/34446426/</w:t>
        </w:r>
      </w:hyperlink>
    </w:p>
    <w:p w14:paraId="2F16E03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immune thrombotic thrombocytopenia and cerebral venous sinus thrombosis after covid-19 vaccination; a systematic review: </w:t>
      </w:r>
      <w:hyperlink r:id="rId269" w:history="1">
        <w:r w:rsidRPr="005047A1">
          <w:rPr>
            <w:rStyle w:val="Hyperlink"/>
            <w:rFonts w:ascii="Arial" w:hAnsi="Arial" w:cs="Arial"/>
            <w:sz w:val="22"/>
            <w:szCs w:val="22"/>
          </w:rPr>
          <w:t>https://pubmed.ncbi.nlm.nih.gov/34365148/</w:t>
        </w:r>
      </w:hyperlink>
      <w:r w:rsidRPr="005047A1">
        <w:rPr>
          <w:rFonts w:ascii="Arial" w:hAnsi="Arial" w:cs="Arial"/>
          <w:sz w:val="22"/>
          <w:szCs w:val="22"/>
        </w:rPr>
        <w:t>.</w:t>
      </w:r>
    </w:p>
    <w:p w14:paraId="1BA3874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Primary adrenal insufficiency associated with thrombotic immune thrombocytopenia induced by Oxford-AstraZeneca ChAdOx1 nCoV-19 vaccine (VITT): </w:t>
      </w:r>
      <w:hyperlink r:id="rId270" w:history="1">
        <w:r w:rsidRPr="005047A1">
          <w:rPr>
            <w:rStyle w:val="Hyperlink"/>
            <w:rFonts w:ascii="Arial" w:hAnsi="Arial" w:cs="Arial"/>
            <w:sz w:val="22"/>
            <w:szCs w:val="22"/>
          </w:rPr>
          <w:t>https://pubmed.ncbi.nlm.nih.gov/34256983/</w:t>
        </w:r>
      </w:hyperlink>
    </w:p>
    <w:p w14:paraId="6B8A6418" w14:textId="77777777" w:rsidR="003161E1" w:rsidRPr="005047A1" w:rsidRDefault="003161E1" w:rsidP="00A04461">
      <w:pPr>
        <w:pStyle w:val="NormalWeb"/>
        <w:numPr>
          <w:ilvl w:val="0"/>
          <w:numId w:val="2"/>
        </w:numPr>
        <w:rPr>
          <w:rFonts w:ascii="Arial" w:hAnsi="Arial" w:cs="Arial"/>
          <w:sz w:val="22"/>
          <w:szCs w:val="22"/>
        </w:rPr>
      </w:pPr>
      <w:proofErr w:type="spellStart"/>
      <w:r w:rsidRPr="005047A1">
        <w:rPr>
          <w:rFonts w:ascii="Arial" w:hAnsi="Arial" w:cs="Arial"/>
          <w:sz w:val="22"/>
          <w:szCs w:val="22"/>
        </w:rPr>
        <w:t>Thromboaspiration</w:t>
      </w:r>
      <w:proofErr w:type="spellEnd"/>
      <w:r w:rsidRPr="005047A1">
        <w:rPr>
          <w:rFonts w:ascii="Arial" w:hAnsi="Arial" w:cs="Arial"/>
          <w:sz w:val="22"/>
          <w:szCs w:val="22"/>
        </w:rPr>
        <w:t xml:space="preserve"> infusion and fibrinolysis for </w:t>
      </w:r>
      <w:proofErr w:type="spellStart"/>
      <w:r w:rsidRPr="005047A1">
        <w:rPr>
          <w:rFonts w:ascii="Arial" w:hAnsi="Arial" w:cs="Arial"/>
          <w:sz w:val="22"/>
          <w:szCs w:val="22"/>
        </w:rPr>
        <w:t>portomesenteric</w:t>
      </w:r>
      <w:proofErr w:type="spellEnd"/>
      <w:r w:rsidRPr="005047A1">
        <w:rPr>
          <w:rFonts w:ascii="Arial" w:hAnsi="Arial" w:cs="Arial"/>
          <w:sz w:val="22"/>
          <w:szCs w:val="22"/>
        </w:rPr>
        <w:t xml:space="preserve"> thrombosis after administration of AstraZeneca COVID-19 vaccine: </w:t>
      </w:r>
      <w:hyperlink r:id="rId271" w:history="1">
        <w:r w:rsidRPr="005047A1">
          <w:rPr>
            <w:rStyle w:val="Hyperlink"/>
            <w:rFonts w:ascii="Arial" w:hAnsi="Arial" w:cs="Arial"/>
            <w:sz w:val="22"/>
            <w:szCs w:val="22"/>
          </w:rPr>
          <w:t>https://pubmed.ncbi.nlm.nih.gov/34132839/</w:t>
        </w:r>
      </w:hyperlink>
    </w:p>
    <w:p w14:paraId="372EE5BB"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59-year-old woman with extensive deep venous thrombosis and pulmonary thromboembolism 7 days after a first dose of Pfizer-BioNTech BNT162b2 mRNA vaccine COVID-19: </w:t>
      </w:r>
      <w:hyperlink r:id="rId272" w:history="1">
        <w:r w:rsidRPr="005047A1">
          <w:rPr>
            <w:rStyle w:val="Hyperlink"/>
            <w:rFonts w:ascii="Arial" w:hAnsi="Arial" w:cs="Arial"/>
            <w:sz w:val="22"/>
            <w:szCs w:val="22"/>
          </w:rPr>
          <w:t>https://pubmed.ncbi.nlm.nih.gov/34117206/</w:t>
        </w:r>
      </w:hyperlink>
    </w:p>
    <w:p w14:paraId="1D2FF7E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(TTS) following AstraZeneca ChAdOx1 nCoV-19 (AZD1222) COVID-19 vaccination: risk-benefit analysis for persons &lt;60 years in Australia: </w:t>
      </w:r>
      <w:hyperlink r:id="rId273" w:history="1">
        <w:r w:rsidRPr="005047A1">
          <w:rPr>
            <w:rStyle w:val="Hyperlink"/>
            <w:rFonts w:ascii="Arial" w:hAnsi="Arial" w:cs="Arial"/>
            <w:sz w:val="22"/>
            <w:szCs w:val="22"/>
          </w:rPr>
          <w:t>https://pubmed.ncbi.nlm.nih.gov/34272095/</w:t>
        </w:r>
      </w:hyperlink>
    </w:p>
    <w:p w14:paraId="5445F88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Comparison of vaccine-induced thrombotic events between ChAdOx1 nCoV-19 and Ad26.COV.2.S vaccines: </w:t>
      </w:r>
      <w:hyperlink r:id="rId274" w:history="1">
        <w:r w:rsidRPr="005047A1">
          <w:rPr>
            <w:rStyle w:val="Hyperlink"/>
            <w:rFonts w:ascii="Arial" w:hAnsi="Arial" w:cs="Arial"/>
            <w:sz w:val="22"/>
            <w:szCs w:val="22"/>
          </w:rPr>
          <w:t>https://pubmed.ncbi.nlm.nih.gov/34139631/</w:t>
        </w:r>
      </w:hyperlink>
      <w:r w:rsidRPr="005047A1">
        <w:rPr>
          <w:rFonts w:ascii="Arial" w:hAnsi="Arial" w:cs="Arial"/>
          <w:sz w:val="22"/>
          <w:szCs w:val="22"/>
        </w:rPr>
        <w:t>.</w:t>
      </w:r>
    </w:p>
    <w:p w14:paraId="1B5C92A3"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Bilateral superior ophthalmic vein thrombosis, ischemic stroke and immune thrombocytopenia after vaccination with ChAdOx1 nCoV-19: </w:t>
      </w:r>
      <w:hyperlink r:id="rId275" w:history="1">
        <w:r w:rsidRPr="005047A1">
          <w:rPr>
            <w:rStyle w:val="Hyperlink"/>
            <w:rFonts w:ascii="Arial" w:hAnsi="Arial" w:cs="Arial"/>
            <w:sz w:val="22"/>
            <w:szCs w:val="22"/>
          </w:rPr>
          <w:t>https://pubmed.ncbi.nlm.nih.gov/33864750/</w:t>
        </w:r>
      </w:hyperlink>
    </w:p>
    <w:p w14:paraId="49723C2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celiac artery and splenic artery thrombosis complicated by splenic infarction 7 days after the first dose of Oxford vaccine, causal relationship or coincidence: </w:t>
      </w:r>
      <w:hyperlink r:id="rId276" w:history="1">
        <w:r w:rsidRPr="005047A1">
          <w:rPr>
            <w:rStyle w:val="Hyperlink"/>
            <w:rFonts w:ascii="Arial" w:hAnsi="Arial" w:cs="Arial"/>
            <w:sz w:val="22"/>
            <w:szCs w:val="22"/>
          </w:rPr>
          <w:t>https://pubmed.ncbi.nlm.nih.gov/34261633/</w:t>
        </w:r>
      </w:hyperlink>
      <w:r w:rsidRPr="005047A1">
        <w:rPr>
          <w:rFonts w:ascii="Arial" w:hAnsi="Arial" w:cs="Arial"/>
          <w:sz w:val="22"/>
          <w:szCs w:val="22"/>
        </w:rPr>
        <w:t>.</w:t>
      </w:r>
    </w:p>
    <w:p w14:paraId="3E7A5BD7"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Primary adrenal insufficiency associated with Oxford-AstraZeneca ChAdOx1 nCoV-19 (VITT) vaccine-induced immune thrombotic thrombocytopenia: </w:t>
      </w:r>
      <w:hyperlink r:id="rId277" w:history="1">
        <w:r w:rsidRPr="005047A1">
          <w:rPr>
            <w:rStyle w:val="Hyperlink"/>
            <w:rFonts w:ascii="Arial" w:hAnsi="Arial" w:cs="Arial"/>
            <w:sz w:val="22"/>
            <w:szCs w:val="22"/>
          </w:rPr>
          <w:t>https://pubmed.ncbi.nlm.nih.gov/34256983/</w:t>
        </w:r>
      </w:hyperlink>
    </w:p>
    <w:p w14:paraId="77221F5E"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after COVID-19 immunization: </w:t>
      </w:r>
      <w:hyperlink r:id="rId278" w:history="1">
        <w:r w:rsidRPr="005047A1">
          <w:rPr>
            <w:rStyle w:val="Hyperlink"/>
            <w:rFonts w:ascii="Arial" w:hAnsi="Arial" w:cs="Arial"/>
            <w:sz w:val="22"/>
            <w:szCs w:val="22"/>
          </w:rPr>
          <w:t>https://pubmed.ncbi.nlm.nih.gov/34236343/</w:t>
        </w:r>
      </w:hyperlink>
    </w:p>
    <w:p w14:paraId="731A584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viral vector vaccines: </w:t>
      </w:r>
      <w:hyperlink r:id="rId279" w:history="1">
        <w:r w:rsidRPr="005047A1">
          <w:rPr>
            <w:rStyle w:val="Hyperlink"/>
            <w:rFonts w:ascii="Arial" w:hAnsi="Arial" w:cs="Arial"/>
            <w:sz w:val="22"/>
            <w:szCs w:val="22"/>
          </w:rPr>
          <w:t>https://pubmed.ncbi.nlm.nih.gov/34092488/</w:t>
        </w:r>
      </w:hyperlink>
    </w:p>
    <w:p w14:paraId="54BA6540" w14:textId="77777777" w:rsidR="003161E1" w:rsidRPr="005047A1" w:rsidRDefault="003161E1" w:rsidP="00A04461">
      <w:pPr>
        <w:pStyle w:val="NormalWeb"/>
        <w:numPr>
          <w:ilvl w:val="0"/>
          <w:numId w:val="2"/>
        </w:numPr>
        <w:rPr>
          <w:rFonts w:ascii="Arial" w:hAnsi="Arial" w:cs="Arial"/>
          <w:sz w:val="22"/>
          <w:szCs w:val="22"/>
        </w:rPr>
      </w:pPr>
      <w:proofErr w:type="spellStart"/>
      <w:r w:rsidRPr="005047A1">
        <w:rPr>
          <w:rFonts w:ascii="Arial" w:hAnsi="Arial" w:cs="Arial"/>
          <w:sz w:val="22"/>
          <w:szCs w:val="22"/>
        </w:rPr>
        <w:t>Thromboaspiration</w:t>
      </w:r>
      <w:proofErr w:type="spellEnd"/>
      <w:r w:rsidRPr="005047A1">
        <w:rPr>
          <w:rFonts w:ascii="Arial" w:hAnsi="Arial" w:cs="Arial"/>
          <w:sz w:val="22"/>
          <w:szCs w:val="22"/>
        </w:rPr>
        <w:t xml:space="preserve"> infusion and fibrinolysis for </w:t>
      </w:r>
      <w:proofErr w:type="spellStart"/>
      <w:r w:rsidRPr="005047A1">
        <w:rPr>
          <w:rFonts w:ascii="Arial" w:hAnsi="Arial" w:cs="Arial"/>
          <w:sz w:val="22"/>
          <w:szCs w:val="22"/>
        </w:rPr>
        <w:t>portomesenteric</w:t>
      </w:r>
      <w:proofErr w:type="spellEnd"/>
      <w:r w:rsidRPr="005047A1">
        <w:rPr>
          <w:rFonts w:ascii="Arial" w:hAnsi="Arial" w:cs="Arial"/>
          <w:sz w:val="22"/>
          <w:szCs w:val="22"/>
        </w:rPr>
        <w:t xml:space="preserve"> thrombosis after administration of the AstraZeneca COVID-19 vaccine: </w:t>
      </w:r>
      <w:hyperlink r:id="rId280" w:history="1">
        <w:r w:rsidRPr="005047A1">
          <w:rPr>
            <w:rStyle w:val="Hyperlink"/>
            <w:rFonts w:ascii="Arial" w:hAnsi="Arial" w:cs="Arial"/>
            <w:sz w:val="22"/>
            <w:szCs w:val="22"/>
          </w:rPr>
          <w:t>https://pubmed.ncbi.nlm.nih.gov/34132839/</w:t>
        </w:r>
      </w:hyperlink>
      <w:r w:rsidRPr="005047A1">
        <w:rPr>
          <w:rFonts w:ascii="Arial" w:hAnsi="Arial" w:cs="Arial"/>
          <w:sz w:val="22"/>
          <w:szCs w:val="22"/>
        </w:rPr>
        <w:t>.</w:t>
      </w:r>
    </w:p>
    <w:p w14:paraId="0DCB3C05"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Atypical thrombosis associated with the vaccine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data from the French network of regional pharmacovigilance </w:t>
      </w:r>
      <w:proofErr w:type="spellStart"/>
      <w:r w:rsidRPr="005047A1">
        <w:rPr>
          <w:rFonts w:ascii="Arial" w:hAnsi="Arial" w:cs="Arial"/>
          <w:sz w:val="22"/>
          <w:szCs w:val="22"/>
        </w:rPr>
        <w:t>centers</w:t>
      </w:r>
      <w:proofErr w:type="spellEnd"/>
      <w:r w:rsidRPr="005047A1">
        <w:rPr>
          <w:rFonts w:ascii="Arial" w:hAnsi="Arial" w:cs="Arial"/>
          <w:sz w:val="22"/>
          <w:szCs w:val="22"/>
        </w:rPr>
        <w:t xml:space="preserve">: </w:t>
      </w:r>
      <w:hyperlink r:id="rId281" w:history="1">
        <w:r w:rsidRPr="005047A1">
          <w:rPr>
            <w:rStyle w:val="Hyperlink"/>
            <w:rFonts w:ascii="Arial" w:hAnsi="Arial" w:cs="Arial"/>
            <w:sz w:val="22"/>
            <w:szCs w:val="22"/>
          </w:rPr>
          <w:t>https://pubmed.ncbi.nlm.nih.gov/34083026/</w:t>
        </w:r>
      </w:hyperlink>
      <w:r w:rsidRPr="005047A1">
        <w:rPr>
          <w:rFonts w:ascii="Arial" w:hAnsi="Arial" w:cs="Arial"/>
          <w:sz w:val="22"/>
          <w:szCs w:val="22"/>
        </w:rPr>
        <w:t>.</w:t>
      </w:r>
    </w:p>
    <w:p w14:paraId="48CA3148"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thrombosis and thrombocytopenia with bilateral adrenal haemorrhage: </w:t>
      </w:r>
      <w:hyperlink r:id="rId282" w:history="1">
        <w:r w:rsidRPr="005047A1">
          <w:rPr>
            <w:rStyle w:val="Hyperlink"/>
            <w:rFonts w:ascii="Arial" w:hAnsi="Arial" w:cs="Arial"/>
            <w:sz w:val="22"/>
            <w:szCs w:val="22"/>
          </w:rPr>
          <w:t>https://pubmed.ncbi.nlm.nih.gov/34235757/</w:t>
        </w:r>
      </w:hyperlink>
      <w:r w:rsidRPr="005047A1">
        <w:rPr>
          <w:rFonts w:ascii="Arial" w:hAnsi="Arial" w:cs="Arial"/>
          <w:sz w:val="22"/>
          <w:szCs w:val="22"/>
        </w:rPr>
        <w:t>.</w:t>
      </w:r>
    </w:p>
    <w:p w14:paraId="0FD16A1B"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Palmar digital vein thrombosis after Oxford-AstraZeneca COVID-19 vaccination: </w:t>
      </w:r>
      <w:hyperlink r:id="rId283" w:history="1">
        <w:r w:rsidRPr="005047A1">
          <w:rPr>
            <w:rStyle w:val="Hyperlink"/>
            <w:rFonts w:ascii="Arial" w:hAnsi="Arial" w:cs="Arial"/>
            <w:sz w:val="22"/>
            <w:szCs w:val="22"/>
          </w:rPr>
          <w:t>https://pubmed.ncbi.nlm.nih.gov/34473841/</w:t>
        </w:r>
      </w:hyperlink>
      <w:r w:rsidRPr="005047A1">
        <w:rPr>
          <w:rFonts w:ascii="Arial" w:hAnsi="Arial" w:cs="Arial"/>
          <w:sz w:val="22"/>
          <w:szCs w:val="22"/>
        </w:rPr>
        <w:t>.</w:t>
      </w:r>
    </w:p>
    <w:p w14:paraId="6FE0443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Cutaneous thrombosis associated with cutaneous necrosis following Oxford-AstraZeneca COVID-19 vaccination: </w:t>
      </w:r>
      <w:hyperlink r:id="rId284" w:history="1">
        <w:r w:rsidRPr="005047A1">
          <w:rPr>
            <w:rStyle w:val="Hyperlink"/>
            <w:rFonts w:ascii="Arial" w:hAnsi="Arial" w:cs="Arial"/>
            <w:sz w:val="22"/>
            <w:szCs w:val="22"/>
          </w:rPr>
          <w:t>https://pubmed.ncbi.nlm.nih.gov/34189756/</w:t>
        </w:r>
      </w:hyperlink>
    </w:p>
    <w:p w14:paraId="09A57A27"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after Messenger vaccine RNA-1273: </w:t>
      </w:r>
      <w:hyperlink r:id="rId285" w:history="1">
        <w:r w:rsidRPr="005047A1">
          <w:rPr>
            <w:rStyle w:val="Hyperlink"/>
            <w:rFonts w:ascii="Arial" w:hAnsi="Arial" w:cs="Arial"/>
            <w:sz w:val="22"/>
            <w:szCs w:val="22"/>
          </w:rPr>
          <w:t>https://pubmed.ncbi.nlm.nih.gov/34181446/</w:t>
        </w:r>
      </w:hyperlink>
    </w:p>
    <w:p w14:paraId="2C4BD601"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Coronavirus (COVID-19) Vaccine-induced immune thrombotic thrombocytopenia (VITT): </w:t>
      </w:r>
      <w:hyperlink r:id="rId286" w:history="1">
        <w:r w:rsidRPr="005047A1">
          <w:rPr>
            <w:rStyle w:val="Hyperlink"/>
            <w:rFonts w:ascii="Arial" w:hAnsi="Arial" w:cs="Arial"/>
            <w:sz w:val="22"/>
            <w:szCs w:val="22"/>
          </w:rPr>
          <w:t>https://pubmed.ncbi.nlm.nih.gov/34033367/</w:t>
        </w:r>
      </w:hyperlink>
    </w:p>
    <w:p w14:paraId="745DA1CD"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Comparison of adverse drug reactions among four COVID-19 vaccines in Europe using the </w:t>
      </w:r>
      <w:proofErr w:type="spellStart"/>
      <w:r w:rsidRPr="005047A1">
        <w:rPr>
          <w:rFonts w:ascii="Arial" w:hAnsi="Arial" w:cs="Arial"/>
          <w:sz w:val="22"/>
          <w:szCs w:val="22"/>
        </w:rPr>
        <w:t>EudraVigilance</w:t>
      </w:r>
      <w:proofErr w:type="spellEnd"/>
      <w:r w:rsidRPr="005047A1">
        <w:rPr>
          <w:rFonts w:ascii="Arial" w:hAnsi="Arial" w:cs="Arial"/>
          <w:sz w:val="22"/>
          <w:szCs w:val="22"/>
        </w:rPr>
        <w:t xml:space="preserve"> database: Thrombosis in unusual sites: </w:t>
      </w:r>
      <w:hyperlink r:id="rId287" w:history="1">
        <w:r w:rsidRPr="005047A1">
          <w:rPr>
            <w:rStyle w:val="Hyperlink"/>
            <w:rFonts w:ascii="Arial" w:hAnsi="Arial" w:cs="Arial"/>
            <w:sz w:val="22"/>
            <w:szCs w:val="22"/>
          </w:rPr>
          <w:t>https://pubmed.ncbi.nlm.nih.gov/34375510/</w:t>
        </w:r>
      </w:hyperlink>
    </w:p>
    <w:p w14:paraId="4715339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Immunoglobulin adjuvant for vaccine-induced immune thrombotic thrombocytopenia: </w:t>
      </w:r>
      <w:hyperlink r:id="rId288" w:history="1">
        <w:r w:rsidRPr="005047A1">
          <w:rPr>
            <w:rStyle w:val="Hyperlink"/>
            <w:rFonts w:ascii="Arial" w:hAnsi="Arial" w:cs="Arial"/>
            <w:sz w:val="22"/>
            <w:szCs w:val="22"/>
          </w:rPr>
          <w:t>https://pubmed.ncbi.nlm.nih.gov/34107198/</w:t>
        </w:r>
      </w:hyperlink>
    </w:p>
    <w:p w14:paraId="13688338"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Severe vaccine-induced thrombotic thrombocytopenia following vaccination with COVID-19: an autopsy case report and review of the literature: </w:t>
      </w:r>
      <w:hyperlink r:id="rId289" w:history="1">
        <w:r w:rsidRPr="005047A1">
          <w:rPr>
            <w:rStyle w:val="Hyperlink"/>
            <w:rFonts w:ascii="Arial" w:hAnsi="Arial" w:cs="Arial"/>
            <w:sz w:val="22"/>
            <w:szCs w:val="22"/>
          </w:rPr>
          <w:t>https://pubmed.ncbi.nlm.nih.gov/34355379/</w:t>
        </w:r>
      </w:hyperlink>
      <w:r w:rsidRPr="005047A1">
        <w:rPr>
          <w:rFonts w:ascii="Arial" w:hAnsi="Arial" w:cs="Arial"/>
          <w:sz w:val="22"/>
          <w:szCs w:val="22"/>
        </w:rPr>
        <w:t>.</w:t>
      </w:r>
    </w:p>
    <w:p w14:paraId="2B7EB5A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Platelet activation and modulation in thrombosis with thrombocytopenia syndrome associated with the ChAdO × 1 </w:t>
      </w:r>
      <w:proofErr w:type="spellStart"/>
      <w:r w:rsidRPr="005047A1">
        <w:rPr>
          <w:rFonts w:ascii="Arial" w:hAnsi="Arial" w:cs="Arial"/>
          <w:sz w:val="22"/>
          <w:szCs w:val="22"/>
        </w:rPr>
        <w:t>nCov-19</w:t>
      </w:r>
      <w:proofErr w:type="spellEnd"/>
      <w:r w:rsidRPr="005047A1">
        <w:rPr>
          <w:rFonts w:ascii="Arial" w:hAnsi="Arial" w:cs="Arial"/>
          <w:sz w:val="22"/>
          <w:szCs w:val="22"/>
        </w:rPr>
        <w:t xml:space="preserve"> vaccine: </w:t>
      </w:r>
      <w:hyperlink r:id="rId290" w:history="1">
        <w:r w:rsidRPr="005047A1">
          <w:rPr>
            <w:rStyle w:val="Hyperlink"/>
            <w:rFonts w:ascii="Arial" w:hAnsi="Arial" w:cs="Arial"/>
            <w:sz w:val="22"/>
            <w:szCs w:val="22"/>
          </w:rPr>
          <w:t>https://pubmed.ncbi.nlm.nih.gov/34474550/</w:t>
        </w:r>
      </w:hyperlink>
    </w:p>
    <w:p w14:paraId="370B143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Report of the International Cerebral Venous Thrombosis Consortium on cerebral venous thrombosis after SARS-CoV-2 vaccination: </w:t>
      </w:r>
      <w:hyperlink r:id="rId291" w:history="1">
        <w:r w:rsidRPr="005047A1">
          <w:rPr>
            <w:rStyle w:val="Hyperlink"/>
            <w:rFonts w:ascii="Arial" w:hAnsi="Arial" w:cs="Arial"/>
            <w:sz w:val="22"/>
            <w:szCs w:val="22"/>
          </w:rPr>
          <w:t>https://pubmed.ncbi.nlm.nih.gov/34462996/</w:t>
        </w:r>
      </w:hyperlink>
    </w:p>
    <w:p w14:paraId="3F127DCF"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Immune thrombocytopenia associated with the Pfizer-BioNTech COVID-19 mRNA vaccine BNT162b2: </w:t>
      </w:r>
      <w:hyperlink r:id="rId292" w:history="1">
        <w:r w:rsidRPr="005047A1">
          <w:rPr>
            <w:rStyle w:val="Hyperlink"/>
            <w:rFonts w:ascii="Arial" w:hAnsi="Arial" w:cs="Arial"/>
            <w:sz w:val="22"/>
            <w:szCs w:val="22"/>
          </w:rPr>
          <w:t>https://www.sciencedirect.com/science/article/pii/S2214250921002018</w:t>
        </w:r>
      </w:hyperlink>
    </w:p>
    <w:p w14:paraId="43713827"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Secondary immune thrombocytopenia putatively attributable to COVID-19 vaccination: </w:t>
      </w:r>
      <w:hyperlink r:id="rId293" w:history="1">
        <w:r w:rsidRPr="005047A1">
          <w:rPr>
            <w:rStyle w:val="Hyperlink"/>
            <w:rFonts w:ascii="Arial" w:hAnsi="Arial" w:cs="Arial"/>
            <w:sz w:val="22"/>
            <w:szCs w:val="22"/>
          </w:rPr>
          <w:t>https://casereports.bmj.com/content/14/5/e242220.abstract</w:t>
        </w:r>
      </w:hyperlink>
      <w:r w:rsidRPr="005047A1">
        <w:rPr>
          <w:rFonts w:ascii="Arial" w:hAnsi="Arial" w:cs="Arial"/>
          <w:sz w:val="22"/>
          <w:szCs w:val="22"/>
        </w:rPr>
        <w:t>.</w:t>
      </w:r>
    </w:p>
    <w:p w14:paraId="698414B8"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Immune thrombocytopenia following Pfizer-BioNTech BNT162b2 mRNA COVID-19 vaccine: </w:t>
      </w:r>
      <w:hyperlink r:id="rId294" w:history="1">
        <w:r w:rsidRPr="005047A1">
          <w:rPr>
            <w:rStyle w:val="Hyperlink"/>
            <w:rFonts w:ascii="Arial" w:hAnsi="Arial" w:cs="Arial"/>
            <w:sz w:val="22"/>
            <w:szCs w:val="22"/>
          </w:rPr>
          <w:t>https://pubmed.ncbi.nlm.nih.gov/34155844/</w:t>
        </w:r>
      </w:hyperlink>
    </w:p>
    <w:p w14:paraId="0B1BCDE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Newly diagnosed idiopathic thrombocytopenia after COVID-19 vaccine administration: </w:t>
      </w:r>
      <w:hyperlink r:id="rId295" w:history="1">
        <w:r w:rsidRPr="005047A1">
          <w:rPr>
            <w:rStyle w:val="Hyperlink"/>
            <w:rFonts w:ascii="Arial" w:hAnsi="Arial" w:cs="Arial"/>
            <w:sz w:val="22"/>
            <w:szCs w:val="22"/>
          </w:rPr>
          <w:t>https://www.ncbi.nlm.nih.gov/pmc/articles/PMC8176657/</w:t>
        </w:r>
      </w:hyperlink>
      <w:r w:rsidRPr="005047A1">
        <w:rPr>
          <w:rFonts w:ascii="Arial" w:hAnsi="Arial" w:cs="Arial"/>
          <w:sz w:val="22"/>
          <w:szCs w:val="22"/>
        </w:rPr>
        <w:t>.</w:t>
      </w:r>
    </w:p>
    <w:p w14:paraId="44B708CF"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Idiopathic thrombocytopenic purpura and the Modern Covid-19 vaccine: </w:t>
      </w:r>
      <w:hyperlink r:id="rId296" w:history="1">
        <w:r w:rsidRPr="005047A1">
          <w:rPr>
            <w:rStyle w:val="Hyperlink"/>
            <w:rFonts w:ascii="Arial" w:hAnsi="Arial" w:cs="Arial"/>
            <w:sz w:val="22"/>
            <w:szCs w:val="22"/>
          </w:rPr>
          <w:t>https://www.annemergmed.com/article/S0196-0644(21)00122-0/fulltext</w:t>
        </w:r>
      </w:hyperlink>
      <w:r w:rsidRPr="005047A1">
        <w:rPr>
          <w:rFonts w:ascii="Arial" w:hAnsi="Arial" w:cs="Arial"/>
          <w:sz w:val="22"/>
          <w:szCs w:val="22"/>
        </w:rPr>
        <w:t>.</w:t>
      </w:r>
    </w:p>
    <w:p w14:paraId="3CD9CAA3"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Thrombocytopenia after Pfizer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SARS vaccination – CoV -2: </w:t>
      </w:r>
      <w:hyperlink r:id="rId297" w:history="1">
        <w:r w:rsidRPr="005047A1">
          <w:rPr>
            <w:rStyle w:val="Hyperlink"/>
            <w:rFonts w:ascii="Arial" w:hAnsi="Arial" w:cs="Arial"/>
            <w:sz w:val="22"/>
            <w:szCs w:val="22"/>
          </w:rPr>
          <w:t>https://www.ncbi.nlm.nih.gov/pmc/articles/PMC8014568/</w:t>
        </w:r>
      </w:hyperlink>
      <w:r w:rsidRPr="005047A1">
        <w:rPr>
          <w:rFonts w:ascii="Arial" w:hAnsi="Arial" w:cs="Arial"/>
          <w:sz w:val="22"/>
          <w:szCs w:val="22"/>
        </w:rPr>
        <w:t>.</w:t>
      </w:r>
    </w:p>
    <w:p w14:paraId="0A3F961A"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Immune thrombocytopenic purpura and acute liver injury after COVID-19 vaccination: </w:t>
      </w:r>
      <w:hyperlink r:id="rId298" w:history="1">
        <w:r w:rsidRPr="005047A1">
          <w:rPr>
            <w:rStyle w:val="Hyperlink"/>
            <w:rFonts w:ascii="Arial" w:hAnsi="Arial" w:cs="Arial"/>
            <w:sz w:val="22"/>
            <w:szCs w:val="22"/>
          </w:rPr>
          <w:t>https://casereports.bmj.com/content/14/7/e242678</w:t>
        </w:r>
      </w:hyperlink>
      <w:r w:rsidRPr="005047A1">
        <w:rPr>
          <w:rFonts w:ascii="Arial" w:hAnsi="Arial" w:cs="Arial"/>
          <w:sz w:val="22"/>
          <w:szCs w:val="22"/>
        </w:rPr>
        <w:t>.</w:t>
      </w:r>
    </w:p>
    <w:p w14:paraId="238D9F6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Carotid artery immune thrombosis induced by adenovirus-vectored COVID-19 vaccine: case report: </w:t>
      </w:r>
      <w:hyperlink r:id="rId299" w:history="1">
        <w:r w:rsidRPr="005047A1">
          <w:rPr>
            <w:rStyle w:val="Hyperlink"/>
            <w:rFonts w:ascii="Arial" w:hAnsi="Arial" w:cs="Arial"/>
            <w:sz w:val="22"/>
            <w:szCs w:val="22"/>
          </w:rPr>
          <w:t>https://pubmed.ncbi.nlm.nih.gov/34312301/</w:t>
        </w:r>
      </w:hyperlink>
      <w:r w:rsidRPr="005047A1">
        <w:rPr>
          <w:rFonts w:ascii="Arial" w:hAnsi="Arial" w:cs="Arial"/>
          <w:sz w:val="22"/>
          <w:szCs w:val="22"/>
        </w:rPr>
        <w:t>.</w:t>
      </w:r>
    </w:p>
    <w:p w14:paraId="20B754E5" w14:textId="172C04C2"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The roles of platelets in COVID-19-associated coagulopathy and vaccine-induced immune-immune thrombotic thrombocytopenia: </w:t>
      </w:r>
      <w:hyperlink r:id="rId300" w:history="1">
        <w:r w:rsidRPr="005047A1">
          <w:rPr>
            <w:rStyle w:val="Hyperlink"/>
            <w:rFonts w:ascii="Arial" w:hAnsi="Arial" w:cs="Arial"/>
            <w:sz w:val="22"/>
            <w:szCs w:val="22"/>
          </w:rPr>
          <w:t>https://pubmed.ncbi.nlm.nih.gov/34455073/</w:t>
        </w:r>
      </w:hyperlink>
    </w:p>
    <w:p w14:paraId="5B5DFD72"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 non-comorbid elderly Indian male treated with conventional heparin-warfarin-based anticoagulation: </w:t>
      </w:r>
      <w:hyperlink r:id="rId301" w:history="1">
        <w:r w:rsidRPr="005047A1">
          <w:rPr>
            <w:rStyle w:val="Hyperlink"/>
            <w:rFonts w:ascii="Arial" w:hAnsi="Arial" w:cs="Arial"/>
            <w:sz w:val="22"/>
            <w:szCs w:val="22"/>
          </w:rPr>
          <w:t>https://pubmed.ncbi.nlm.nih.gov/34186376/</w:t>
        </w:r>
      </w:hyperlink>
    </w:p>
    <w:p w14:paraId="3FD0EB9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Arterial events, venous thromboembolism, thrombocytopenia and bleeding after vaccination with Oxford-AstraZeneca ChAdOx1-S in Denmark and Norway: population-based cohort study: </w:t>
      </w:r>
      <w:hyperlink r:id="rId302" w:history="1">
        <w:r w:rsidRPr="005047A1">
          <w:rPr>
            <w:rStyle w:val="Hyperlink"/>
            <w:rFonts w:ascii="Arial" w:hAnsi="Arial" w:cs="Arial"/>
            <w:sz w:val="22"/>
            <w:szCs w:val="22"/>
          </w:rPr>
          <w:t>https://pubmed.ncbi.nlm.nih.gov/33952445/</w:t>
        </w:r>
      </w:hyperlink>
    </w:p>
    <w:p w14:paraId="4CEAA5E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Procoagulant microparticles: a possible link between vaccine-induced immune thrombocytopenia (VITT) and cerebral sinus venous thrombosis: </w:t>
      </w:r>
      <w:hyperlink r:id="rId303" w:history="1">
        <w:r w:rsidRPr="005047A1">
          <w:rPr>
            <w:rStyle w:val="Hyperlink"/>
            <w:rFonts w:ascii="Arial" w:hAnsi="Arial" w:cs="Arial"/>
            <w:sz w:val="22"/>
            <w:szCs w:val="22"/>
          </w:rPr>
          <w:t>https://pubmed.ncbi.nlm.nih.gov/34129181/</w:t>
        </w:r>
      </w:hyperlink>
    </w:p>
    <w:p w14:paraId="60EC0CB3"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U.S. case reports of cerebral venous sinus thrombosis with thrombocytopenia after vaccination with Ad26.COV2.S, March 2-April 21, 2021: </w:t>
      </w:r>
      <w:hyperlink r:id="rId304" w:history="1">
        <w:r w:rsidRPr="005047A1">
          <w:rPr>
            <w:rStyle w:val="Hyperlink"/>
            <w:rFonts w:ascii="Arial" w:hAnsi="Arial" w:cs="Arial"/>
            <w:sz w:val="22"/>
            <w:szCs w:val="22"/>
          </w:rPr>
          <w:t>https://pubmed.ncbi.nlm.nih.gov/33929487/</w:t>
        </w:r>
      </w:hyperlink>
      <w:r w:rsidRPr="005047A1">
        <w:rPr>
          <w:rFonts w:ascii="Arial" w:hAnsi="Arial" w:cs="Arial"/>
          <w:sz w:val="22"/>
          <w:szCs w:val="22"/>
        </w:rPr>
        <w:t>.</w:t>
      </w:r>
    </w:p>
    <w:p w14:paraId="5AB0112F"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Malignant cerebral infarction after vaccination with ChAdOx1 nCov-19: a catastrophic variant of vaccine-induced immune-mediated thrombotic thrombocytopenia: </w:t>
      </w:r>
      <w:hyperlink r:id="rId305" w:history="1">
        <w:r w:rsidRPr="005047A1">
          <w:rPr>
            <w:rStyle w:val="Hyperlink"/>
            <w:rFonts w:ascii="Arial" w:hAnsi="Arial" w:cs="Arial"/>
            <w:sz w:val="22"/>
            <w:szCs w:val="22"/>
          </w:rPr>
          <w:t>https://pubmed.ncbi.nlm.nih.gov/34341358/</w:t>
        </w:r>
      </w:hyperlink>
    </w:p>
    <w:p w14:paraId="2F900FF7"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Acute ischemic stroke revealing immune thrombotic thrombocytopenia induced by ChAdOx1 nCov-19 vaccine: impact on recanalization strategy: </w:t>
      </w:r>
      <w:hyperlink r:id="rId306" w:history="1">
        <w:r w:rsidRPr="005047A1">
          <w:rPr>
            <w:rStyle w:val="Hyperlink"/>
            <w:rFonts w:ascii="Arial" w:hAnsi="Arial" w:cs="Arial"/>
            <w:sz w:val="22"/>
            <w:szCs w:val="22"/>
          </w:rPr>
          <w:t>https://pubmed.ncbi.nlm.nih.gov/34175640/</w:t>
        </w:r>
      </w:hyperlink>
    </w:p>
    <w:p w14:paraId="44C1530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immune thrombotic immune thrombocytopenia (VITT): a new clinicopathologic entity with heterogeneous clinical presentations: </w:t>
      </w:r>
      <w:hyperlink r:id="rId307" w:history="1">
        <w:r w:rsidRPr="005047A1">
          <w:rPr>
            <w:rStyle w:val="Hyperlink"/>
            <w:rFonts w:ascii="Arial" w:hAnsi="Arial" w:cs="Arial"/>
            <w:sz w:val="22"/>
            <w:szCs w:val="22"/>
          </w:rPr>
          <w:t>https://pubmed.ncbi.nlm.nih.gov/34159588/</w:t>
        </w:r>
      </w:hyperlink>
      <w:r w:rsidRPr="005047A1">
        <w:rPr>
          <w:rFonts w:ascii="Arial" w:hAnsi="Arial" w:cs="Arial"/>
          <w:sz w:val="22"/>
          <w:szCs w:val="22"/>
        </w:rPr>
        <w:t>.</w:t>
      </w:r>
    </w:p>
    <w:p w14:paraId="479B9E71"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Imaging and hematologic findings in thrombosis and thrombocytopenia after vaccination with ChAdOx1 nCoV-19 (AstraZeneca): </w:t>
      </w:r>
      <w:hyperlink r:id="rId308" w:history="1">
        <w:r w:rsidRPr="005047A1">
          <w:rPr>
            <w:rStyle w:val="Hyperlink"/>
            <w:rFonts w:ascii="Arial" w:hAnsi="Arial" w:cs="Arial"/>
            <w:sz w:val="22"/>
            <w:szCs w:val="22"/>
          </w:rPr>
          <w:t>https://pubmed.ncbi.nlm.nih.gov/34402666/</w:t>
        </w:r>
      </w:hyperlink>
    </w:p>
    <w:p w14:paraId="381A3FE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Autoimmunity roots of thrombotic events after vaccination with COVID-19: </w:t>
      </w:r>
      <w:hyperlink r:id="rId309" w:history="1">
        <w:r w:rsidRPr="005047A1">
          <w:rPr>
            <w:rStyle w:val="Hyperlink"/>
            <w:rFonts w:ascii="Arial" w:hAnsi="Arial" w:cs="Arial"/>
            <w:sz w:val="22"/>
            <w:szCs w:val="22"/>
          </w:rPr>
          <w:t>https://pubmed.ncbi.nlm.nih.gov/34508917/</w:t>
        </w:r>
      </w:hyperlink>
    </w:p>
    <w:p w14:paraId="62123524"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vaccination: the UK experience: </w:t>
      </w:r>
      <w:hyperlink r:id="rId310" w:history="1">
        <w:r w:rsidRPr="005047A1">
          <w:rPr>
            <w:rStyle w:val="Hyperlink"/>
            <w:rFonts w:ascii="Arial" w:hAnsi="Arial" w:cs="Arial"/>
            <w:sz w:val="22"/>
            <w:szCs w:val="22"/>
          </w:rPr>
          <w:t>https://pubmed.ncbi.nlm.nih.gov/34370974/</w:t>
        </w:r>
      </w:hyperlink>
    </w:p>
    <w:p w14:paraId="7F49FE1C"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Cutaneous thrombosis associated with cutaneous necrosis following Oxford-AstraZeneca COVID-19 vaccination: </w:t>
      </w:r>
      <w:hyperlink r:id="rId311" w:history="1">
        <w:r w:rsidRPr="005047A1">
          <w:rPr>
            <w:rStyle w:val="Hyperlink"/>
            <w:rFonts w:ascii="Arial" w:hAnsi="Arial" w:cs="Arial"/>
            <w:sz w:val="22"/>
            <w:szCs w:val="22"/>
          </w:rPr>
          <w:t>https://pubmed.ncbi.nlm.nih.gov/34189756/</w:t>
        </w:r>
      </w:hyperlink>
    </w:p>
    <w:p w14:paraId="442C20AA"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Myocardial infarction and azygos vein thrombosis after vaccination with ChAdOx1 nCoV-19 in a </w:t>
      </w:r>
      <w:proofErr w:type="spellStart"/>
      <w:r w:rsidRPr="005047A1">
        <w:rPr>
          <w:rFonts w:ascii="Arial" w:hAnsi="Arial" w:cs="Arial"/>
          <w:sz w:val="22"/>
          <w:szCs w:val="22"/>
        </w:rPr>
        <w:t>hemodialysis</w:t>
      </w:r>
      <w:proofErr w:type="spellEnd"/>
      <w:r w:rsidRPr="005047A1">
        <w:rPr>
          <w:rFonts w:ascii="Arial" w:hAnsi="Arial" w:cs="Arial"/>
          <w:sz w:val="22"/>
          <w:szCs w:val="22"/>
        </w:rPr>
        <w:t xml:space="preserve"> patient: </w:t>
      </w:r>
      <w:hyperlink r:id="rId312" w:history="1">
        <w:r w:rsidRPr="005047A1">
          <w:rPr>
            <w:rStyle w:val="Hyperlink"/>
            <w:rFonts w:ascii="Arial" w:hAnsi="Arial" w:cs="Arial"/>
            <w:sz w:val="22"/>
            <w:szCs w:val="22"/>
          </w:rPr>
          <w:t>https://pubmed.ncbi.nlm.nih.gov/34650896/</w:t>
        </w:r>
      </w:hyperlink>
    </w:p>
    <w:p w14:paraId="6BEDEDAD"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Refractory vaccine-induced immune thrombotic thrombocytopenia (VITT) treated with delayed therapeutic plasma exchange (TPE): </w:t>
      </w:r>
      <w:hyperlink r:id="rId313" w:history="1">
        <w:r w:rsidRPr="005047A1">
          <w:rPr>
            <w:rStyle w:val="Hyperlink"/>
            <w:rFonts w:ascii="Arial" w:hAnsi="Arial" w:cs="Arial"/>
            <w:sz w:val="22"/>
            <w:szCs w:val="22"/>
          </w:rPr>
          <w:t>https://pubmed.ncbi.nlm.nih.gov/34672380/</w:t>
        </w:r>
      </w:hyperlink>
      <w:r w:rsidRPr="005047A1">
        <w:rPr>
          <w:rFonts w:ascii="Arial" w:hAnsi="Arial" w:cs="Arial"/>
          <w:sz w:val="22"/>
          <w:szCs w:val="22"/>
        </w:rPr>
        <w:t>.</w:t>
      </w:r>
    </w:p>
    <w:p w14:paraId="21C3F079"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Rare case of COVID-19 vaccine-associated intracranial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with venous sinus thrombosis: </w:t>
      </w:r>
      <w:hyperlink r:id="rId314" w:history="1">
        <w:r w:rsidRPr="005047A1">
          <w:rPr>
            <w:rStyle w:val="Hyperlink"/>
            <w:rFonts w:ascii="Arial" w:hAnsi="Arial" w:cs="Arial"/>
            <w:sz w:val="22"/>
            <w:szCs w:val="22"/>
          </w:rPr>
          <w:t>https://pubmed.ncbi.nlm.nih.gov/34556531/</w:t>
        </w:r>
      </w:hyperlink>
      <w:r w:rsidRPr="005047A1">
        <w:rPr>
          <w:rFonts w:ascii="Arial" w:hAnsi="Arial" w:cs="Arial"/>
          <w:sz w:val="22"/>
          <w:szCs w:val="22"/>
        </w:rPr>
        <w:t>.</w:t>
      </w:r>
    </w:p>
    <w:p w14:paraId="74ED17B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Delayed headache after COVID-19 vaccination: a warning sign for vaccine-induced cerebral venous thrombosis: </w:t>
      </w:r>
      <w:hyperlink r:id="rId315" w:history="1">
        <w:r w:rsidRPr="005047A1">
          <w:rPr>
            <w:rStyle w:val="Hyperlink"/>
            <w:rFonts w:ascii="Arial" w:hAnsi="Arial" w:cs="Arial"/>
            <w:sz w:val="22"/>
            <w:szCs w:val="22"/>
          </w:rPr>
          <w:t>https://pubmed.ncbi.nlm.nih.gov/34535076/</w:t>
        </w:r>
      </w:hyperlink>
      <w:r w:rsidRPr="005047A1">
        <w:rPr>
          <w:rFonts w:ascii="Arial" w:hAnsi="Arial" w:cs="Arial"/>
          <w:sz w:val="22"/>
          <w:szCs w:val="22"/>
        </w:rPr>
        <w:t>.</w:t>
      </w:r>
    </w:p>
    <w:p w14:paraId="46B3A571"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Clinical features of vaccine-induced thrombocytopenia and immune thrombosis: </w:t>
      </w:r>
      <w:hyperlink r:id="rId316" w:history="1">
        <w:r w:rsidRPr="005047A1">
          <w:rPr>
            <w:rStyle w:val="Hyperlink"/>
            <w:rFonts w:ascii="Arial" w:hAnsi="Arial" w:cs="Arial"/>
            <w:sz w:val="22"/>
            <w:szCs w:val="22"/>
          </w:rPr>
          <w:t>https://pubmed.ncbi.nlm.nih.gov/34379914/</w:t>
        </w:r>
      </w:hyperlink>
      <w:r w:rsidRPr="005047A1">
        <w:rPr>
          <w:rFonts w:ascii="Arial" w:hAnsi="Arial" w:cs="Arial"/>
          <w:sz w:val="22"/>
          <w:szCs w:val="22"/>
        </w:rPr>
        <w:t>.</w:t>
      </w:r>
    </w:p>
    <w:p w14:paraId="74DEB17F"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Predictors of mortality in thrombotic thrombocytopenia after adenoviral COVID-19 vaccination: the FAPIC score: </w:t>
      </w:r>
      <w:hyperlink r:id="rId317" w:history="1">
        <w:r w:rsidRPr="005047A1">
          <w:rPr>
            <w:rStyle w:val="Hyperlink"/>
            <w:rFonts w:ascii="Arial" w:hAnsi="Arial" w:cs="Arial"/>
            <w:sz w:val="22"/>
            <w:szCs w:val="22"/>
          </w:rPr>
          <w:t>https://pubmed.ncbi.nlm.nih.gov/34545400/</w:t>
        </w:r>
      </w:hyperlink>
    </w:p>
    <w:p w14:paraId="1E4C3FFD"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Ischemic stroke as a presenting feature of immune thrombotic thrombocytopenia induced by ChAdOx1-nCoV-19 vaccination: </w:t>
      </w:r>
      <w:hyperlink r:id="rId318" w:history="1">
        <w:r w:rsidRPr="005047A1">
          <w:rPr>
            <w:rStyle w:val="Hyperlink"/>
            <w:rFonts w:ascii="Arial" w:hAnsi="Arial" w:cs="Arial"/>
            <w:sz w:val="22"/>
            <w:szCs w:val="22"/>
          </w:rPr>
          <w:t>https://pubmed.ncbi.nlm.nih.gov/34035134/</w:t>
        </w:r>
      </w:hyperlink>
    </w:p>
    <w:p w14:paraId="6E3F8148"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Endovascular treatment for vaccine-induced cerebral venous sinus thrombosis and thrombocytopenia after vaccination with ChAdOx1 nCoV-19: report of three cases: </w:t>
      </w:r>
      <w:hyperlink r:id="rId319" w:history="1">
        <w:r w:rsidRPr="005047A1">
          <w:rPr>
            <w:rStyle w:val="Hyperlink"/>
            <w:rFonts w:ascii="Arial" w:hAnsi="Arial" w:cs="Arial"/>
            <w:sz w:val="22"/>
            <w:szCs w:val="22"/>
          </w:rPr>
          <w:t>https://pubmed.ncbi.nlm.nih.gov/34782400/</w:t>
        </w:r>
      </w:hyperlink>
    </w:p>
    <w:p w14:paraId="154FA61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Possible triggers of thrombocytopenia and/or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by BNT162b2 vaccine, Pfizer-BioNTech: </w:t>
      </w:r>
      <w:hyperlink r:id="rId320" w:history="1">
        <w:r w:rsidRPr="005047A1">
          <w:rPr>
            <w:rStyle w:val="Hyperlink"/>
            <w:rFonts w:ascii="Arial" w:hAnsi="Arial" w:cs="Arial"/>
            <w:sz w:val="22"/>
            <w:szCs w:val="22"/>
          </w:rPr>
          <w:t>https://pubmed.ncbi.nlm.nih.gov/34660652/</w:t>
        </w:r>
      </w:hyperlink>
      <w:r w:rsidRPr="005047A1">
        <w:rPr>
          <w:rFonts w:ascii="Arial" w:hAnsi="Arial" w:cs="Arial"/>
          <w:sz w:val="22"/>
          <w:szCs w:val="22"/>
        </w:rPr>
        <w:t>.</w:t>
      </w:r>
    </w:p>
    <w:p w14:paraId="2BA36872"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Multiple sites of arterial thrombosis in a 35-year-old patient after vaccination with ChAdOx1 (AstraZeneca), which required emergency femoral and carotid surgical thrombectomy: </w:t>
      </w:r>
      <w:hyperlink r:id="rId321" w:history="1">
        <w:r w:rsidRPr="005047A1">
          <w:rPr>
            <w:rStyle w:val="Hyperlink"/>
            <w:rFonts w:ascii="Arial" w:hAnsi="Arial" w:cs="Arial"/>
            <w:sz w:val="22"/>
            <w:szCs w:val="22"/>
          </w:rPr>
          <w:t>https://pubmed.ncbi.nlm.nih.gov/34644642/</w:t>
        </w:r>
      </w:hyperlink>
    </w:p>
    <w:p w14:paraId="36EA97B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Case series of vaccine-induced thrombotic thrombocytopenia in a London teaching hospital: </w:t>
      </w:r>
      <w:hyperlink r:id="rId322" w:history="1">
        <w:r w:rsidRPr="005047A1">
          <w:rPr>
            <w:rStyle w:val="Hyperlink"/>
            <w:rFonts w:ascii="Arial" w:hAnsi="Arial" w:cs="Arial"/>
            <w:sz w:val="22"/>
            <w:szCs w:val="22"/>
          </w:rPr>
          <w:t>https://pubmed.ncbi.nlm.nih.gov/34694650/</w:t>
        </w:r>
      </w:hyperlink>
    </w:p>
    <w:p w14:paraId="60CAE0B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Neuro-ophthalmic complications with thrombocytopenia and thrombosis induced by ChAdOx1 nCoV-19 vaccine: </w:t>
      </w:r>
      <w:hyperlink r:id="rId323" w:history="1">
        <w:r w:rsidRPr="005047A1">
          <w:rPr>
            <w:rStyle w:val="Hyperlink"/>
            <w:rFonts w:ascii="Arial" w:hAnsi="Arial" w:cs="Arial"/>
            <w:sz w:val="22"/>
            <w:szCs w:val="22"/>
          </w:rPr>
          <w:t>https://pubmed.ncbi.nlm.nih.gov/34726934/</w:t>
        </w:r>
      </w:hyperlink>
    </w:p>
    <w:p w14:paraId="621C47F0"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events after COVID-19 vaccination in over 50 years of age: results of a population-based study in Italy: </w:t>
      </w:r>
      <w:hyperlink r:id="rId324" w:history="1">
        <w:r w:rsidRPr="005047A1">
          <w:rPr>
            <w:rStyle w:val="Hyperlink"/>
            <w:rFonts w:ascii="Arial" w:hAnsi="Arial" w:cs="Arial"/>
            <w:sz w:val="22"/>
            <w:szCs w:val="22"/>
          </w:rPr>
          <w:t>https://pubmed.ncbi.nlm.nih.gov/34835237/</w:t>
        </w:r>
      </w:hyperlink>
    </w:p>
    <w:p w14:paraId="7200B281" w14:textId="77777777" w:rsidR="00AD23CF" w:rsidRPr="005047A1" w:rsidRDefault="00AD23CF" w:rsidP="00A04461">
      <w:pPr>
        <w:pStyle w:val="NormalWeb"/>
        <w:numPr>
          <w:ilvl w:val="0"/>
          <w:numId w:val="2"/>
        </w:numPr>
        <w:rPr>
          <w:rFonts w:ascii="Arial" w:hAnsi="Arial" w:cs="Arial"/>
          <w:sz w:val="22"/>
          <w:szCs w:val="22"/>
        </w:rPr>
      </w:pPr>
      <w:proofErr w:type="spellStart"/>
      <w:r w:rsidRPr="005047A1">
        <w:rPr>
          <w:rFonts w:ascii="Arial" w:hAnsi="Arial" w:cs="Arial"/>
          <w:sz w:val="22"/>
          <w:szCs w:val="22"/>
        </w:rPr>
        <w:t>Intracerebral</w:t>
      </w:r>
      <w:proofErr w:type="spellEnd"/>
      <w:r w:rsidRPr="005047A1">
        <w:rPr>
          <w:rFonts w:ascii="Arial" w:hAnsi="Arial" w:cs="Arial"/>
          <w:sz w:val="22"/>
          <w:szCs w:val="22"/>
        </w:rPr>
        <w:t xml:space="preserve">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associated with vaccine-induced thrombotic thrombocytopenia after ChAdOx1 nCOVID-19 vaccination in a pregnant woman: </w:t>
      </w:r>
      <w:hyperlink r:id="rId325" w:history="1">
        <w:r w:rsidRPr="005047A1">
          <w:rPr>
            <w:rStyle w:val="Hyperlink"/>
            <w:rFonts w:ascii="Arial" w:hAnsi="Arial" w:cs="Arial"/>
            <w:sz w:val="22"/>
            <w:szCs w:val="22"/>
          </w:rPr>
          <w:t>https://pubmed.ncbi.nlm.nih.gov/34261297/</w:t>
        </w:r>
      </w:hyperlink>
    </w:p>
    <w:p w14:paraId="1FCCE36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Age- and sex-specific incidence of cerebral venous sinus thrombosis associated with Ad26.COV2.S COVID-19 vaccination: </w:t>
      </w:r>
      <w:hyperlink r:id="rId326" w:history="1">
        <w:r w:rsidRPr="005047A1">
          <w:rPr>
            <w:rStyle w:val="Hyperlink"/>
            <w:rFonts w:ascii="Arial" w:hAnsi="Arial" w:cs="Arial"/>
            <w:sz w:val="22"/>
            <w:szCs w:val="22"/>
          </w:rPr>
          <w:t>https://pubmed.ncbi.nlm.nih.gov/34724036/</w:t>
        </w:r>
      </w:hyperlink>
      <w:r w:rsidRPr="005047A1">
        <w:rPr>
          <w:rFonts w:ascii="Arial" w:hAnsi="Arial" w:cs="Arial"/>
          <w:sz w:val="22"/>
          <w:szCs w:val="22"/>
        </w:rPr>
        <w:t>.</w:t>
      </w:r>
    </w:p>
    <w:p w14:paraId="123D50B9"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Genital necrosis with cutaneous thrombosis following vaccination with COVID-19 mRNA: </w:t>
      </w:r>
      <w:hyperlink r:id="rId327" w:history="1">
        <w:r w:rsidRPr="005047A1">
          <w:rPr>
            <w:rStyle w:val="Hyperlink"/>
            <w:rFonts w:ascii="Arial" w:hAnsi="Arial" w:cs="Arial"/>
            <w:sz w:val="22"/>
            <w:szCs w:val="22"/>
          </w:rPr>
          <w:t>https://pubmed.ncbi.nlm.nih.gov/34839563/</w:t>
        </w:r>
      </w:hyperlink>
    </w:p>
    <w:p w14:paraId="554E7C4F"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mRNA-based COVID-19 vaccination: </w:t>
      </w:r>
      <w:hyperlink r:id="rId328" w:history="1">
        <w:r w:rsidRPr="005047A1">
          <w:rPr>
            <w:rStyle w:val="Hyperlink"/>
            <w:rFonts w:ascii="Arial" w:hAnsi="Arial" w:cs="Arial"/>
            <w:sz w:val="22"/>
            <w:szCs w:val="22"/>
          </w:rPr>
          <w:t>https://pubmed.ncbi.nlm.nih.gov/34783932/</w:t>
        </w:r>
      </w:hyperlink>
      <w:r w:rsidRPr="005047A1">
        <w:rPr>
          <w:rFonts w:ascii="Arial" w:hAnsi="Arial" w:cs="Arial"/>
          <w:sz w:val="22"/>
          <w:szCs w:val="22"/>
        </w:rPr>
        <w:t>.</w:t>
      </w:r>
    </w:p>
    <w:p w14:paraId="1D5463A8" w14:textId="77777777" w:rsidR="00AD23CF" w:rsidRPr="005047A1" w:rsidRDefault="00AD23CF"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COVID-19 vaccine-induced immune thrombosis with thrombocytopenia thrombosis (VITT) and shades of gray in thrombus formation: </w:t>
      </w:r>
      <w:hyperlink r:id="rId329" w:history="1">
        <w:r w:rsidRPr="005047A1">
          <w:rPr>
            <w:rStyle w:val="Hyperlink"/>
            <w:rFonts w:ascii="Arial" w:hAnsi="Arial" w:cs="Arial"/>
            <w:sz w:val="22"/>
            <w:szCs w:val="22"/>
          </w:rPr>
          <w:t>https://pubmed.ncbi.nlm.nih.gov/34624910/</w:t>
        </w:r>
      </w:hyperlink>
    </w:p>
    <w:p w14:paraId="0EBF48F1" w14:textId="0D247D7A"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Acute ST-segment elevation myocardial infarction secondary to vaccine-induced immune thrombosis with thrombocytopenia (VITT): </w:t>
      </w:r>
      <w:hyperlink r:id="rId330" w:history="1">
        <w:r w:rsidRPr="005047A1">
          <w:rPr>
            <w:rStyle w:val="Hyperlink"/>
            <w:rFonts w:ascii="Arial" w:hAnsi="Arial" w:cs="Arial"/>
            <w:sz w:val="22"/>
            <w:szCs w:val="22"/>
          </w:rPr>
          <w:t>https://pubmed.ncbi.nlm.nih.gov/34580132/</w:t>
        </w:r>
      </w:hyperlink>
    </w:p>
    <w:p w14:paraId="14F3C865"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(TTS) after vaccination with AstraZeneca ChAdOx1 nCoV-19 (AZD1222) COVID-19: a risk-benefit analysis for </w:t>
      </w:r>
      <w:r w:rsidRPr="005047A1">
        <w:rPr>
          <w:rFonts w:ascii="Arial" w:hAnsi="Arial" w:cs="Arial"/>
          <w:sz w:val="22"/>
          <w:szCs w:val="22"/>
        </w:rPr>
        <w:lastRenderedPageBreak/>
        <w:t xml:space="preserve">persons &lt;60% risk-benefit analysis for people &lt;60 years in Australia: </w:t>
      </w:r>
      <w:hyperlink r:id="rId331" w:history="1">
        <w:r w:rsidRPr="005047A1">
          <w:rPr>
            <w:rStyle w:val="Hyperlink"/>
            <w:rFonts w:ascii="Arial" w:hAnsi="Arial" w:cs="Arial"/>
            <w:sz w:val="22"/>
            <w:szCs w:val="22"/>
          </w:rPr>
          <w:t>https://pubmed.ncbi.nlm.nih.gov/34272095/</w:t>
        </w:r>
      </w:hyperlink>
    </w:p>
    <w:p w14:paraId="675B860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Characteristics and outcomes of patients with cerebral venous sinus thrombosis in thrombotic immune thrombocytopenia induced by SARS-CoV-2 vaccine: </w:t>
      </w:r>
      <w:hyperlink r:id="rId332" w:history="1">
        <w:r w:rsidRPr="005047A1">
          <w:rPr>
            <w:rStyle w:val="Hyperlink"/>
            <w:rFonts w:ascii="Arial" w:hAnsi="Arial" w:cs="Arial"/>
            <w:sz w:val="22"/>
            <w:szCs w:val="22"/>
          </w:rPr>
          <w:t>https://jamanetwork.com/journals/jamaneurology/fullarticle/2784622</w:t>
        </w:r>
      </w:hyperlink>
    </w:p>
    <w:p w14:paraId="3D31DBB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Case study of thrombosis and thrombocytopenia syndrome after administration of the AstraZeneca COVID-19 vaccine: </w:t>
      </w:r>
      <w:hyperlink r:id="rId333" w:history="1">
        <w:r w:rsidRPr="005047A1">
          <w:rPr>
            <w:rStyle w:val="Hyperlink"/>
            <w:rFonts w:ascii="Arial" w:hAnsi="Arial" w:cs="Arial"/>
            <w:sz w:val="22"/>
            <w:szCs w:val="22"/>
          </w:rPr>
          <w:t>https://pubmed.ncbi.nlm.nih.gov/34781321/</w:t>
        </w:r>
      </w:hyperlink>
    </w:p>
    <w:p w14:paraId="3CC6CA2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Vaccines: </w:t>
      </w:r>
      <w:hyperlink r:id="rId334" w:history="1">
        <w:r w:rsidRPr="005047A1">
          <w:rPr>
            <w:rStyle w:val="Hyperlink"/>
            <w:rFonts w:ascii="Arial" w:hAnsi="Arial" w:cs="Arial"/>
            <w:sz w:val="22"/>
            <w:szCs w:val="22"/>
          </w:rPr>
          <w:t>https://pubmed.ncbi.nlm.nih.gov/34062319/</w:t>
        </w:r>
      </w:hyperlink>
    </w:p>
    <w:p w14:paraId="31462FB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following vaccination with ChAdOx1: the first case of definite thrombosis with thrombocytopenia syndrome in India: </w:t>
      </w:r>
      <w:hyperlink r:id="rId335" w:history="1">
        <w:r w:rsidRPr="005047A1">
          <w:rPr>
            <w:rStyle w:val="Hyperlink"/>
            <w:rFonts w:ascii="Arial" w:hAnsi="Arial" w:cs="Arial"/>
            <w:sz w:val="22"/>
            <w:szCs w:val="22"/>
          </w:rPr>
          <w:t>https://pubmed.ncbi.nlm.nih.gov/34706921/</w:t>
        </w:r>
      </w:hyperlink>
    </w:p>
    <w:p w14:paraId="6CA1F28C"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vaccine-associated thrombosis with thrombocytopenia syndrome (TTS): systematic review and post hoc analysis: </w:t>
      </w:r>
      <w:hyperlink r:id="rId336" w:history="1">
        <w:r w:rsidRPr="005047A1">
          <w:rPr>
            <w:rStyle w:val="Hyperlink"/>
            <w:rFonts w:ascii="Arial" w:hAnsi="Arial" w:cs="Arial"/>
            <w:sz w:val="22"/>
            <w:szCs w:val="22"/>
          </w:rPr>
          <w:t>https://pubmed.ncbi.nlm.nih.gov/34698582/</w:t>
        </w:r>
      </w:hyperlink>
    </w:p>
    <w:p w14:paraId="1BE2C7F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Concerns for adverse effects of thrombocytopenia and thrombosis after adenovirus-vectored COVID-19 vaccination: </w:t>
      </w:r>
      <w:hyperlink r:id="rId337" w:history="1">
        <w:r w:rsidRPr="005047A1">
          <w:rPr>
            <w:rStyle w:val="Hyperlink"/>
            <w:rFonts w:ascii="Arial" w:hAnsi="Arial" w:cs="Arial"/>
            <w:sz w:val="22"/>
            <w:szCs w:val="22"/>
          </w:rPr>
          <w:t>https://pubmed.ncbi.nlm.nih.gov/34541935/</w:t>
        </w:r>
      </w:hyperlink>
    </w:p>
    <w:p w14:paraId="661F1ABC"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COVID-19 vaccination: neurologic and radiologic management: </w:t>
      </w:r>
      <w:hyperlink r:id="rId338" w:history="1">
        <w:r w:rsidRPr="005047A1">
          <w:rPr>
            <w:rStyle w:val="Hyperlink"/>
            <w:rFonts w:ascii="Arial" w:hAnsi="Arial" w:cs="Arial"/>
            <w:sz w:val="22"/>
            <w:szCs w:val="22"/>
          </w:rPr>
          <w:t>https://pubmed.ncbi.nlm.nih.gov/34327553/</w:t>
        </w:r>
      </w:hyperlink>
      <w:r w:rsidRPr="005047A1">
        <w:rPr>
          <w:rFonts w:ascii="Arial" w:hAnsi="Arial" w:cs="Arial"/>
          <w:sz w:val="22"/>
          <w:szCs w:val="22"/>
        </w:rPr>
        <w:t>.</w:t>
      </w:r>
    </w:p>
    <w:p w14:paraId="525198B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Case report: cerebral sinus vein thrombosis in two patients with AstraZeneca SARS-CoV-2 vaccine: </w:t>
      </w:r>
      <w:hyperlink r:id="rId339" w:history="1">
        <w:r w:rsidRPr="005047A1">
          <w:rPr>
            <w:rStyle w:val="Hyperlink"/>
            <w:rFonts w:ascii="Arial" w:hAnsi="Arial" w:cs="Arial"/>
            <w:sz w:val="22"/>
            <w:szCs w:val="22"/>
          </w:rPr>
          <w:t>https://pubmed.ncbi.nlm.nih.gov/34609603/</w:t>
        </w:r>
      </w:hyperlink>
    </w:p>
    <w:p w14:paraId="1F5D1022"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immune thrombosis and thrombocytopenia syndrome after adenovirus-vectored severe acute respiratory syndrome coronavirus 2 vaccination: a new hypothesis on mechanisms and implications for future vaccine development: </w:t>
      </w:r>
      <w:hyperlink r:id="rId340" w:history="1">
        <w:r w:rsidRPr="005047A1">
          <w:rPr>
            <w:rStyle w:val="Hyperlink"/>
            <w:rFonts w:ascii="Arial" w:hAnsi="Arial" w:cs="Arial"/>
            <w:sz w:val="22"/>
            <w:szCs w:val="22"/>
          </w:rPr>
          <w:t>https://pubmed.ncbi.nlm.nih.gov/34664303/</w:t>
        </w:r>
      </w:hyperlink>
      <w:r w:rsidRPr="005047A1">
        <w:rPr>
          <w:rFonts w:ascii="Arial" w:hAnsi="Arial" w:cs="Arial"/>
          <w:sz w:val="22"/>
          <w:szCs w:val="22"/>
        </w:rPr>
        <w:t>.</w:t>
      </w:r>
    </w:p>
    <w:p w14:paraId="5040A5C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in peripheral artery disease and thrombotic thrombocytopenia following adenoviral COVID-19 vaccination: </w:t>
      </w:r>
      <w:hyperlink r:id="rId341" w:history="1">
        <w:r w:rsidRPr="005047A1">
          <w:rPr>
            <w:rStyle w:val="Hyperlink"/>
            <w:rFonts w:ascii="Arial" w:hAnsi="Arial" w:cs="Arial"/>
            <w:sz w:val="22"/>
            <w:szCs w:val="22"/>
          </w:rPr>
          <w:t>https://pubmed.ncbi.nlm.nih.gov/34649281/</w:t>
        </w:r>
      </w:hyperlink>
    </w:p>
    <w:p w14:paraId="5B25347C"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and thrombotic events after vector-based COVID-19 vaccines: systematic review and meta-analysis: </w:t>
      </w:r>
      <w:hyperlink r:id="rId342" w:history="1">
        <w:r w:rsidRPr="005047A1">
          <w:rPr>
            <w:rStyle w:val="Hyperlink"/>
            <w:rFonts w:ascii="Arial" w:hAnsi="Arial" w:cs="Arial"/>
            <w:sz w:val="22"/>
            <w:szCs w:val="22"/>
          </w:rPr>
          <w:t>https://pubmed.ncbi.nlm.nih.gov/34610990/</w:t>
        </w:r>
      </w:hyperlink>
      <w:r w:rsidRPr="005047A1">
        <w:rPr>
          <w:rFonts w:ascii="Arial" w:hAnsi="Arial" w:cs="Arial"/>
          <w:sz w:val="22"/>
          <w:szCs w:val="22"/>
        </w:rPr>
        <w:t>.</w:t>
      </w:r>
    </w:p>
    <w:p w14:paraId="3D5B6DC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after COVID-19 vaccination: possible link to ACE pathways: </w:t>
      </w:r>
      <w:hyperlink r:id="rId343" w:history="1">
        <w:r w:rsidRPr="005047A1">
          <w:rPr>
            <w:rStyle w:val="Hyperlink"/>
            <w:rFonts w:ascii="Arial" w:hAnsi="Arial" w:cs="Arial"/>
            <w:sz w:val="22"/>
            <w:szCs w:val="22"/>
          </w:rPr>
          <w:t>https://pubmed.ncbi.nlm.nih.gov/34479129/</w:t>
        </w:r>
      </w:hyperlink>
    </w:p>
    <w:p w14:paraId="778F91B5"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Major artery thrombosis and vaccination against ChAdOx1 nCov-19: </w:t>
      </w:r>
      <w:hyperlink r:id="rId344" w:history="1">
        <w:r w:rsidRPr="005047A1">
          <w:rPr>
            <w:rStyle w:val="Hyperlink"/>
            <w:rFonts w:ascii="Arial" w:hAnsi="Arial" w:cs="Arial"/>
            <w:sz w:val="22"/>
            <w:szCs w:val="22"/>
          </w:rPr>
          <w:t>https://pubmed.ncbi.nlm.nih.gov/34839830/</w:t>
        </w:r>
      </w:hyperlink>
    </w:p>
    <w:p w14:paraId="59D5B6D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Understanding the risk of thrombosis with thrombocytopenia syndrome following Ad26.COV2.S vaccination: </w:t>
      </w:r>
      <w:hyperlink r:id="rId345" w:history="1">
        <w:r w:rsidRPr="005047A1">
          <w:rPr>
            <w:rStyle w:val="Hyperlink"/>
            <w:rFonts w:ascii="Arial" w:hAnsi="Arial" w:cs="Arial"/>
            <w:sz w:val="22"/>
            <w:szCs w:val="22"/>
          </w:rPr>
          <w:t>https://pubmed.ncbi.nlm.nih.gov/34595694/</w:t>
        </w:r>
      </w:hyperlink>
    </w:p>
    <w:p w14:paraId="5E60984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Comments on thrombosis after vaccination: spike protein leader sequence could be responsible for thrombosis and antibody-mediated thrombocytopenia: </w:t>
      </w:r>
      <w:hyperlink r:id="rId346" w:history="1">
        <w:r w:rsidRPr="005047A1">
          <w:rPr>
            <w:rStyle w:val="Hyperlink"/>
            <w:rFonts w:ascii="Arial" w:hAnsi="Arial" w:cs="Arial"/>
            <w:sz w:val="22"/>
            <w:szCs w:val="22"/>
          </w:rPr>
          <w:t>https://pubmed.ncbi.nlm.nih.gov/34788138</w:t>
        </w:r>
      </w:hyperlink>
    </w:p>
    <w:p w14:paraId="3ABF4CBF"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in pre- and post-vaccination phase of COVID-19; </w:t>
      </w:r>
      <w:hyperlink r:id="rId347" w:history="1">
        <w:r w:rsidRPr="005047A1">
          <w:rPr>
            <w:rStyle w:val="Hyperlink"/>
            <w:rFonts w:ascii="Arial" w:hAnsi="Arial" w:cs="Arial"/>
            <w:sz w:val="22"/>
            <w:szCs w:val="22"/>
          </w:rPr>
          <w:t>https://pubmed.ncbi.nlm.nih.gov/34650382/</w:t>
        </w:r>
      </w:hyperlink>
    </w:p>
    <w:p w14:paraId="57EFFCB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Vaccine-associated thrombocytopenia and thrombosis: venous </w:t>
      </w:r>
      <w:proofErr w:type="spellStart"/>
      <w:r w:rsidRPr="005047A1">
        <w:rPr>
          <w:rFonts w:ascii="Arial" w:hAnsi="Arial" w:cs="Arial"/>
          <w:sz w:val="22"/>
          <w:szCs w:val="22"/>
        </w:rPr>
        <w:t>endotheliopathy</w:t>
      </w:r>
      <w:proofErr w:type="spellEnd"/>
      <w:r w:rsidRPr="005047A1">
        <w:rPr>
          <w:rFonts w:ascii="Arial" w:hAnsi="Arial" w:cs="Arial"/>
          <w:sz w:val="22"/>
          <w:szCs w:val="22"/>
        </w:rPr>
        <w:t xml:space="preserve"> leading to combined venous </w:t>
      </w:r>
      <w:proofErr w:type="spellStart"/>
      <w:r w:rsidRPr="005047A1">
        <w:rPr>
          <w:rFonts w:ascii="Arial" w:hAnsi="Arial" w:cs="Arial"/>
          <w:sz w:val="22"/>
          <w:szCs w:val="22"/>
        </w:rPr>
        <w:t>micro-macrothrombosis</w:t>
      </w:r>
      <w:proofErr w:type="spellEnd"/>
      <w:r w:rsidRPr="005047A1">
        <w:rPr>
          <w:rFonts w:ascii="Arial" w:hAnsi="Arial" w:cs="Arial"/>
          <w:sz w:val="22"/>
          <w:szCs w:val="22"/>
        </w:rPr>
        <w:t xml:space="preserve">: </w:t>
      </w:r>
      <w:hyperlink r:id="rId348" w:history="1">
        <w:r w:rsidRPr="005047A1">
          <w:rPr>
            <w:rStyle w:val="Hyperlink"/>
            <w:rFonts w:ascii="Arial" w:hAnsi="Arial" w:cs="Arial"/>
            <w:sz w:val="22"/>
            <w:szCs w:val="22"/>
          </w:rPr>
          <w:t>https://pubmed.ncbi.nlm.nih.gov/34833382/</w:t>
        </w:r>
      </w:hyperlink>
    </w:p>
    <w:p w14:paraId="2CBF2E0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Thrombosis and thrombocytopenia syndrome causing isolated symptomatic carotid occlusion after COVID-19 Ad26.COV2.S vaccine (Janssen): </w:t>
      </w:r>
      <w:hyperlink r:id="rId349" w:history="1">
        <w:r w:rsidRPr="005047A1">
          <w:rPr>
            <w:rStyle w:val="Hyperlink"/>
            <w:rFonts w:ascii="Arial" w:hAnsi="Arial" w:cs="Arial"/>
            <w:sz w:val="22"/>
            <w:szCs w:val="22"/>
          </w:rPr>
          <w:t>https://pubmed.ncbi.nlm.nih.gov/34670287/</w:t>
        </w:r>
      </w:hyperlink>
    </w:p>
    <w:p w14:paraId="3D55C72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An unusual presentation of acute deep vein thrombosis after Modern COVID-19 vaccine: case report: </w:t>
      </w:r>
      <w:hyperlink r:id="rId350" w:history="1">
        <w:r w:rsidRPr="005047A1">
          <w:rPr>
            <w:rStyle w:val="Hyperlink"/>
            <w:rFonts w:ascii="Arial" w:hAnsi="Arial" w:cs="Arial"/>
            <w:sz w:val="22"/>
            <w:szCs w:val="22"/>
          </w:rPr>
          <w:t>https://pubmed.ncbi.nlm.nih.gov/34790811/</w:t>
        </w:r>
      </w:hyperlink>
    </w:p>
    <w:p w14:paraId="1EC6836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Immediate high-dose intravenous immunoglobulins followed by direct treatment with thrombin inhibitors is crucial for survival in vaccine-induced immune thrombotic thrombocytopenia Sars-Covid-19-vector adenoviral VITT with venous thrombosis of the cerebral sinus and portal vein: </w:t>
      </w:r>
      <w:hyperlink r:id="rId351" w:history="1">
        <w:r w:rsidRPr="005047A1">
          <w:rPr>
            <w:rStyle w:val="Hyperlink"/>
            <w:rFonts w:ascii="Arial" w:hAnsi="Arial" w:cs="Arial"/>
            <w:sz w:val="22"/>
            <w:szCs w:val="22"/>
          </w:rPr>
          <w:t>https://pubmed.ncbi.nlm.nih.gov/34023956/</w:t>
        </w:r>
      </w:hyperlink>
      <w:r w:rsidRPr="005047A1">
        <w:rPr>
          <w:rFonts w:ascii="Arial" w:hAnsi="Arial" w:cs="Arial"/>
          <w:sz w:val="22"/>
          <w:szCs w:val="22"/>
        </w:rPr>
        <w:t>.</w:t>
      </w:r>
    </w:p>
    <w:p w14:paraId="40ACDF63"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formation after COVID-19 vaccination immunologic aspects: review article: </w:t>
      </w:r>
      <w:hyperlink r:id="rId352" w:history="1">
        <w:r w:rsidRPr="005047A1">
          <w:rPr>
            <w:rStyle w:val="Hyperlink"/>
            <w:rFonts w:ascii="Arial" w:hAnsi="Arial" w:cs="Arial"/>
            <w:sz w:val="22"/>
            <w:szCs w:val="22"/>
          </w:rPr>
          <w:t>https://pubmed.ncbi.nlm.nih.gov/34629931/</w:t>
        </w:r>
      </w:hyperlink>
    </w:p>
    <w:p w14:paraId="4302BD4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Imaging and hematologic findings in thrombosis and thrombocytopenia after vaccination with ChAdOx1 nCoV-19 (AstraZeneca): </w:t>
      </w:r>
      <w:hyperlink r:id="rId353" w:history="1">
        <w:r w:rsidRPr="005047A1">
          <w:rPr>
            <w:rStyle w:val="Hyperlink"/>
            <w:rFonts w:ascii="Arial" w:hAnsi="Arial" w:cs="Arial"/>
            <w:sz w:val="22"/>
            <w:szCs w:val="22"/>
          </w:rPr>
          <w:t>https://pubmed.ncbi.nlm.nih.gov/34402666/</w:t>
        </w:r>
      </w:hyperlink>
    </w:p>
    <w:p w14:paraId="5B24C86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pulmonary embolism, and thrombocytopenia after COVID-19 vaccination in a Taiwanese man: a case report and review of the literature: </w:t>
      </w:r>
      <w:hyperlink r:id="rId354" w:history="1">
        <w:r w:rsidRPr="005047A1">
          <w:rPr>
            <w:rStyle w:val="Hyperlink"/>
            <w:rFonts w:ascii="Arial" w:hAnsi="Arial" w:cs="Arial"/>
            <w:sz w:val="22"/>
            <w:szCs w:val="22"/>
          </w:rPr>
          <w:t>https://pubmed.ncbi.nlm.nih.gov/34630307/</w:t>
        </w:r>
      </w:hyperlink>
    </w:p>
    <w:p w14:paraId="2D28EF4F"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Fatal cerebral venous sinus thrombosis after COVID-19 vaccination: </w:t>
      </w:r>
      <w:hyperlink r:id="rId355" w:history="1">
        <w:r w:rsidRPr="005047A1">
          <w:rPr>
            <w:rStyle w:val="Hyperlink"/>
            <w:rFonts w:ascii="Arial" w:hAnsi="Arial" w:cs="Arial"/>
            <w:sz w:val="22"/>
            <w:szCs w:val="22"/>
          </w:rPr>
          <w:t>https://pubmed.ncbi.nlm.nih.gov/33983464/</w:t>
        </w:r>
      </w:hyperlink>
    </w:p>
    <w:p w14:paraId="16718604"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Autoimmune roots of thrombotic events after COVID-19 vaccination: </w:t>
      </w:r>
      <w:hyperlink r:id="rId356" w:history="1">
        <w:r w:rsidRPr="005047A1">
          <w:rPr>
            <w:rStyle w:val="Hyperlink"/>
            <w:rFonts w:ascii="Arial" w:hAnsi="Arial" w:cs="Arial"/>
            <w:sz w:val="22"/>
            <w:szCs w:val="22"/>
          </w:rPr>
          <w:t>https://pubmed.ncbi.nlm.nih.gov/34508917/</w:t>
        </w:r>
      </w:hyperlink>
      <w:r w:rsidRPr="005047A1">
        <w:rPr>
          <w:rFonts w:ascii="Arial" w:hAnsi="Arial" w:cs="Arial"/>
          <w:sz w:val="22"/>
          <w:szCs w:val="22"/>
        </w:rPr>
        <w:t>.</w:t>
      </w:r>
    </w:p>
    <w:p w14:paraId="1C2EF28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New portal vein thrombosis in cirrhosis: is thrombophilia exacerbated by vaccine or COVID-19: </w:t>
      </w:r>
      <w:hyperlink r:id="rId357" w:history="1">
        <w:r w:rsidRPr="005047A1">
          <w:rPr>
            <w:rStyle w:val="Hyperlink"/>
            <w:rFonts w:ascii="Arial" w:hAnsi="Arial" w:cs="Arial"/>
            <w:sz w:val="22"/>
            <w:szCs w:val="22"/>
          </w:rPr>
          <w:t>https://www.jcehepatology.com/article/S0973-6883(21)00545-4/fulltext</w:t>
        </w:r>
      </w:hyperlink>
      <w:r w:rsidRPr="005047A1">
        <w:rPr>
          <w:rFonts w:ascii="Arial" w:hAnsi="Arial" w:cs="Arial"/>
          <w:sz w:val="22"/>
          <w:szCs w:val="22"/>
        </w:rPr>
        <w:t>.</w:t>
      </w:r>
    </w:p>
    <w:p w14:paraId="501B5C9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vaccination with COVID-19 mRNA of BNT162b2: </w:t>
      </w:r>
      <w:hyperlink r:id="rId358" w:history="1">
        <w:r w:rsidRPr="005047A1">
          <w:rPr>
            <w:rStyle w:val="Hyperlink"/>
            <w:rFonts w:ascii="Arial" w:hAnsi="Arial" w:cs="Arial"/>
            <w:sz w:val="22"/>
            <w:szCs w:val="22"/>
          </w:rPr>
          <w:t>https://pubmed.ncbi.nlm.nih.gov/34796065/</w:t>
        </w:r>
      </w:hyperlink>
      <w:r w:rsidRPr="005047A1">
        <w:rPr>
          <w:rFonts w:ascii="Arial" w:hAnsi="Arial" w:cs="Arial"/>
          <w:sz w:val="22"/>
          <w:szCs w:val="22"/>
        </w:rPr>
        <w:t>.</w:t>
      </w:r>
    </w:p>
    <w:p w14:paraId="44BCF3FD"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 case of unusual mild clinical presentation of COVID-19 vaccine-induced immune thrombotic thrombocytopenia with splanchnic vein thrombosis: </w:t>
      </w:r>
      <w:hyperlink r:id="rId359" w:history="1">
        <w:r w:rsidRPr="005047A1">
          <w:rPr>
            <w:rStyle w:val="Hyperlink"/>
            <w:rFonts w:ascii="Arial" w:hAnsi="Arial" w:cs="Arial"/>
            <w:sz w:val="22"/>
            <w:szCs w:val="22"/>
          </w:rPr>
          <w:t>https://pubmed.ncbi.nlm.nih.gov/34843991/</w:t>
        </w:r>
      </w:hyperlink>
    </w:p>
    <w:p w14:paraId="1FE8FB8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following vaccination with Pfizer-BioNTech COVID-19 (BNT162b2): </w:t>
      </w:r>
      <w:hyperlink r:id="rId360" w:history="1">
        <w:r w:rsidRPr="005047A1">
          <w:rPr>
            <w:rStyle w:val="Hyperlink"/>
            <w:rFonts w:ascii="Arial" w:hAnsi="Arial" w:cs="Arial"/>
            <w:sz w:val="22"/>
            <w:szCs w:val="22"/>
          </w:rPr>
          <w:t>https://pubmed.ncbi.nlm.nih.gov/34595867/</w:t>
        </w:r>
      </w:hyperlink>
    </w:p>
    <w:p w14:paraId="4806B3AD"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A case of idiopathic thrombocytopenic purpura after a booster dose of COVID-19 BNT162b2 vaccine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w:t>
      </w:r>
      <w:hyperlink r:id="rId361" w:history="1">
        <w:r w:rsidRPr="005047A1">
          <w:rPr>
            <w:rStyle w:val="Hyperlink"/>
            <w:rFonts w:ascii="Arial" w:hAnsi="Arial" w:cs="Arial"/>
            <w:sz w:val="22"/>
            <w:szCs w:val="22"/>
          </w:rPr>
          <w:t>https://pubmed.ncbi.nlm.nih.gov/34820240/</w:t>
        </w:r>
      </w:hyperlink>
    </w:p>
    <w:p w14:paraId="4427C5D2"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 Vaccine-induced immune thrombotic immune thrombocytopenia (VITT): targeting pathologic mechanisms with Bruton’s tyrosine kinase inhibitors: </w:t>
      </w:r>
      <w:hyperlink r:id="rId362" w:history="1">
        <w:r w:rsidRPr="005047A1">
          <w:rPr>
            <w:rStyle w:val="Hyperlink"/>
            <w:rFonts w:ascii="Arial" w:hAnsi="Arial" w:cs="Arial"/>
            <w:sz w:val="22"/>
            <w:szCs w:val="22"/>
          </w:rPr>
          <w:t>https://pubmed.ncbi.nlm.nih.gov/33851389/</w:t>
        </w:r>
      </w:hyperlink>
    </w:p>
    <w:p w14:paraId="44DCD830"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Thromboembolic events in younger females exposed to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or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COVID-19 vaccines: </w:t>
      </w:r>
      <w:hyperlink r:id="rId363" w:history="1">
        <w:r w:rsidRPr="005047A1">
          <w:rPr>
            <w:rStyle w:val="Hyperlink"/>
            <w:rFonts w:ascii="Arial" w:hAnsi="Arial" w:cs="Arial"/>
            <w:sz w:val="22"/>
            <w:szCs w:val="22"/>
          </w:rPr>
          <w:t>https://pubmed.ncbi.nlm.nih.gov/34264151/</w:t>
        </w:r>
      </w:hyperlink>
    </w:p>
    <w:p w14:paraId="675E8D8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after adenovirus-vectored COVID-19 vaccination: a concern for underlying disease: </w:t>
      </w:r>
      <w:hyperlink r:id="rId364" w:history="1">
        <w:r w:rsidRPr="005047A1">
          <w:rPr>
            <w:rStyle w:val="Hyperlink"/>
            <w:rFonts w:ascii="Arial" w:hAnsi="Arial" w:cs="Arial"/>
            <w:sz w:val="22"/>
            <w:szCs w:val="22"/>
          </w:rPr>
          <w:t>https://pubmed.ncbi.nlm.nih.gov/34755555/</w:t>
        </w:r>
      </w:hyperlink>
    </w:p>
    <w:p w14:paraId="3168DAC0"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Unusual site of deep vein thrombosis after vaccination against coronavirus mRNA-2019 coronavirus disease (COVID-19): </w:t>
      </w:r>
      <w:hyperlink r:id="rId365" w:history="1">
        <w:r w:rsidRPr="005047A1">
          <w:rPr>
            <w:rStyle w:val="Hyperlink"/>
            <w:rFonts w:ascii="Arial" w:hAnsi="Arial" w:cs="Arial"/>
            <w:sz w:val="22"/>
            <w:szCs w:val="22"/>
          </w:rPr>
          <w:t>https://pubmed.ncbi.nlm.nih.gov/34840204/</w:t>
        </w:r>
      </w:hyperlink>
    </w:p>
    <w:p w14:paraId="1E9CB5A5"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Deep venous thrombosis after vaccination with Ad26.COV2.S in adult males: </w:t>
      </w:r>
      <w:hyperlink r:id="rId366" w:history="1">
        <w:r w:rsidRPr="005047A1">
          <w:rPr>
            <w:rStyle w:val="Hyperlink"/>
            <w:rFonts w:ascii="Arial" w:hAnsi="Arial" w:cs="Arial"/>
            <w:sz w:val="22"/>
            <w:szCs w:val="22"/>
          </w:rPr>
          <w:t>https://pubmed.ncbi.nlm.nih.gov/34659839/</w:t>
        </w:r>
      </w:hyperlink>
      <w:r w:rsidRPr="005047A1">
        <w:rPr>
          <w:rFonts w:ascii="Arial" w:hAnsi="Arial" w:cs="Arial"/>
          <w:sz w:val="22"/>
          <w:szCs w:val="22"/>
        </w:rPr>
        <w:t>.</w:t>
      </w:r>
    </w:p>
    <w:p w14:paraId="7CF12FC3"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Clinical and biological features of cerebral venous sinus thrombosis after vaccination with ChAdOx1 nCov-19; </w:t>
      </w:r>
      <w:hyperlink r:id="rId367" w:history="1">
        <w:r w:rsidRPr="005047A1">
          <w:rPr>
            <w:rStyle w:val="Hyperlink"/>
            <w:rFonts w:ascii="Arial" w:hAnsi="Arial" w:cs="Arial"/>
            <w:sz w:val="22"/>
            <w:szCs w:val="22"/>
          </w:rPr>
          <w:t>https://jnnp.bmj.com/content/early/2021/09/29/jnnp-2021-327340</w:t>
        </w:r>
      </w:hyperlink>
      <w:r w:rsidRPr="005047A1">
        <w:rPr>
          <w:rFonts w:ascii="Arial" w:hAnsi="Arial" w:cs="Arial"/>
          <w:sz w:val="22"/>
          <w:szCs w:val="22"/>
        </w:rPr>
        <w:t>.</w:t>
      </w:r>
    </w:p>
    <w:p w14:paraId="4BC24E3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CAd26.COV2-S vaccination may reveal hereditary thrombophilia: massive cerebral venous sinus thrombosis in a young man with normal platelet count: </w:t>
      </w:r>
      <w:hyperlink r:id="rId368" w:history="1">
        <w:r w:rsidRPr="005047A1">
          <w:rPr>
            <w:rStyle w:val="Hyperlink"/>
            <w:rFonts w:ascii="Arial" w:hAnsi="Arial" w:cs="Arial"/>
            <w:sz w:val="22"/>
            <w:szCs w:val="22"/>
          </w:rPr>
          <w:t>https://pubmed.ncbi.nlm.nih.gov/34632750/</w:t>
        </w:r>
      </w:hyperlink>
    </w:p>
    <w:p w14:paraId="783F6FE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Post-mortem findings in vaccine-induced thrombotic thrombocytopenia: </w:t>
      </w:r>
      <w:hyperlink r:id="rId369" w:history="1">
        <w:r w:rsidRPr="005047A1">
          <w:rPr>
            <w:rStyle w:val="Hyperlink"/>
            <w:rFonts w:ascii="Arial" w:hAnsi="Arial" w:cs="Arial"/>
            <w:sz w:val="22"/>
            <w:szCs w:val="22"/>
          </w:rPr>
          <w:t>https://haematologica.org/article/view/haematol.2021.279075</w:t>
        </w:r>
      </w:hyperlink>
    </w:p>
    <w:p w14:paraId="34B55F5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vaccine-induced thrombosis: </w:t>
      </w:r>
      <w:hyperlink r:id="rId370" w:history="1">
        <w:r w:rsidRPr="005047A1">
          <w:rPr>
            <w:rStyle w:val="Hyperlink"/>
            <w:rFonts w:ascii="Arial" w:hAnsi="Arial" w:cs="Arial"/>
            <w:sz w:val="22"/>
            <w:szCs w:val="22"/>
          </w:rPr>
          <w:t>https://pubmed.ncbi.nlm.nih.gov/34802488/</w:t>
        </w:r>
      </w:hyperlink>
      <w:r w:rsidRPr="005047A1">
        <w:rPr>
          <w:rFonts w:ascii="Arial" w:hAnsi="Arial" w:cs="Arial"/>
          <w:sz w:val="22"/>
          <w:szCs w:val="22"/>
        </w:rPr>
        <w:t>.</w:t>
      </w:r>
    </w:p>
    <w:p w14:paraId="2D1765D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Inflammation and platelet activation after COVID-19 vaccines: possible mechanisms behind vaccine-induced immune thrombocytopenia and thrombosis: </w:t>
      </w:r>
      <w:hyperlink r:id="rId371" w:history="1">
        <w:r w:rsidRPr="005047A1">
          <w:rPr>
            <w:rStyle w:val="Hyperlink"/>
            <w:rFonts w:ascii="Arial" w:hAnsi="Arial" w:cs="Arial"/>
            <w:sz w:val="22"/>
            <w:szCs w:val="22"/>
          </w:rPr>
          <w:t>https://pubmed.ncbi.nlm.nih.gov/34887867/</w:t>
        </w:r>
      </w:hyperlink>
      <w:r w:rsidRPr="005047A1">
        <w:rPr>
          <w:rFonts w:ascii="Arial" w:hAnsi="Arial" w:cs="Arial"/>
          <w:sz w:val="22"/>
          <w:szCs w:val="22"/>
        </w:rPr>
        <w:t>.</w:t>
      </w:r>
    </w:p>
    <w:p w14:paraId="75AAF61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Anaphylactoid reaction and coronary thrombosis related to COVID-19 mRNA vaccine: </w:t>
      </w:r>
      <w:hyperlink r:id="rId372" w:history="1">
        <w:r w:rsidRPr="005047A1">
          <w:rPr>
            <w:rStyle w:val="Hyperlink"/>
            <w:rFonts w:ascii="Arial" w:hAnsi="Arial" w:cs="Arial"/>
            <w:sz w:val="22"/>
            <w:szCs w:val="22"/>
          </w:rPr>
          <w:t>https://pubmed.ncbi.nlm.nih.gov/34863404/</w:t>
        </w:r>
      </w:hyperlink>
      <w:r w:rsidRPr="005047A1">
        <w:rPr>
          <w:rFonts w:ascii="Arial" w:hAnsi="Arial" w:cs="Arial"/>
          <w:sz w:val="22"/>
          <w:szCs w:val="22"/>
        </w:rPr>
        <w:t>.</w:t>
      </w:r>
    </w:p>
    <w:p w14:paraId="3AB0D742"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Occurrence of splenic infarction due to arterial thrombosis after vaccination with COVID-19: </w:t>
      </w:r>
      <w:hyperlink r:id="rId373" w:history="1">
        <w:r w:rsidRPr="005047A1">
          <w:rPr>
            <w:rStyle w:val="Hyperlink"/>
            <w:rFonts w:ascii="Arial" w:hAnsi="Arial" w:cs="Arial"/>
            <w:sz w:val="22"/>
            <w:szCs w:val="22"/>
          </w:rPr>
          <w:t>https://pubmed.ncbi.nlm.nih.gov/34876440/</w:t>
        </w:r>
      </w:hyperlink>
    </w:p>
    <w:p w14:paraId="2D3ECA4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Deep venous thrombosis more than two weeks after COVID-19 vaccination: </w:t>
      </w:r>
      <w:hyperlink r:id="rId374" w:history="1">
        <w:r w:rsidRPr="005047A1">
          <w:rPr>
            <w:rStyle w:val="Hyperlink"/>
            <w:rFonts w:ascii="Arial" w:hAnsi="Arial" w:cs="Arial"/>
            <w:sz w:val="22"/>
            <w:szCs w:val="22"/>
          </w:rPr>
          <w:t>https://pubmed.ncbi.nlm.nih.gov/33928773/</w:t>
        </w:r>
      </w:hyperlink>
    </w:p>
    <w:p w14:paraId="5CE2F4AF"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Information on ChAdOx1 nCoV-19 vaccine-induced immune-mediated thrombotic thrombocytopenia: </w:t>
      </w:r>
      <w:hyperlink r:id="rId375" w:history="1">
        <w:r w:rsidRPr="005047A1">
          <w:rPr>
            <w:rStyle w:val="Hyperlink"/>
            <w:rFonts w:ascii="Arial" w:hAnsi="Arial" w:cs="Arial"/>
            <w:sz w:val="22"/>
            <w:szCs w:val="22"/>
          </w:rPr>
          <w:t>https://pubmed.ncbi.nlm.nih.gov/34587242/</w:t>
        </w:r>
      </w:hyperlink>
    </w:p>
    <w:p w14:paraId="09D1D730"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Management of a patient with a rare congenital limb malformation syndrome after SARS-CoV-2 vaccine-induced thrombosis and thrombocytopenia (VITT): </w:t>
      </w:r>
      <w:hyperlink r:id="rId376" w:history="1">
        <w:r w:rsidRPr="005047A1">
          <w:rPr>
            <w:rStyle w:val="Hyperlink"/>
            <w:rFonts w:ascii="Arial" w:hAnsi="Arial" w:cs="Arial"/>
            <w:sz w:val="22"/>
            <w:szCs w:val="22"/>
          </w:rPr>
          <w:t>https://pubmed.ncbi.nlm.nih.gov/34097311/</w:t>
        </w:r>
      </w:hyperlink>
    </w:p>
    <w:p w14:paraId="5238F85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Thrombocytopenia and splanchnic thrombosis after vaccination with Ad26.COV2.S successfully treated with </w:t>
      </w:r>
      <w:proofErr w:type="spellStart"/>
      <w:r w:rsidRPr="005047A1">
        <w:rPr>
          <w:rFonts w:ascii="Arial" w:hAnsi="Arial" w:cs="Arial"/>
          <w:sz w:val="22"/>
          <w:szCs w:val="22"/>
        </w:rPr>
        <w:t>transjugular</w:t>
      </w:r>
      <w:proofErr w:type="spellEnd"/>
      <w:r w:rsidRPr="005047A1">
        <w:rPr>
          <w:rFonts w:ascii="Arial" w:hAnsi="Arial" w:cs="Arial"/>
          <w:sz w:val="22"/>
          <w:szCs w:val="22"/>
        </w:rPr>
        <w:t xml:space="preserve"> </w:t>
      </w:r>
      <w:proofErr w:type="spellStart"/>
      <w:r w:rsidRPr="005047A1">
        <w:rPr>
          <w:rFonts w:ascii="Arial" w:hAnsi="Arial" w:cs="Arial"/>
          <w:sz w:val="22"/>
          <w:szCs w:val="22"/>
        </w:rPr>
        <w:t>intrahepatic</w:t>
      </w:r>
      <w:proofErr w:type="spellEnd"/>
      <w:r w:rsidRPr="005047A1">
        <w:rPr>
          <w:rFonts w:ascii="Arial" w:hAnsi="Arial" w:cs="Arial"/>
          <w:sz w:val="22"/>
          <w:szCs w:val="22"/>
        </w:rPr>
        <w:t xml:space="preserve"> </w:t>
      </w:r>
      <w:proofErr w:type="spellStart"/>
      <w:r w:rsidRPr="005047A1">
        <w:rPr>
          <w:rFonts w:ascii="Arial" w:hAnsi="Arial" w:cs="Arial"/>
          <w:sz w:val="22"/>
          <w:szCs w:val="22"/>
        </w:rPr>
        <w:t>intrahepatic</w:t>
      </w:r>
      <w:proofErr w:type="spellEnd"/>
      <w:r w:rsidRPr="005047A1">
        <w:rPr>
          <w:rFonts w:ascii="Arial" w:hAnsi="Arial" w:cs="Arial"/>
          <w:sz w:val="22"/>
          <w:szCs w:val="22"/>
        </w:rPr>
        <w:t xml:space="preserve"> </w:t>
      </w:r>
      <w:proofErr w:type="spellStart"/>
      <w:r w:rsidRPr="005047A1">
        <w:rPr>
          <w:rFonts w:ascii="Arial" w:hAnsi="Arial" w:cs="Arial"/>
          <w:sz w:val="22"/>
          <w:szCs w:val="22"/>
        </w:rPr>
        <w:t>portosystemic</w:t>
      </w:r>
      <w:proofErr w:type="spellEnd"/>
      <w:r w:rsidRPr="005047A1">
        <w:rPr>
          <w:rFonts w:ascii="Arial" w:hAnsi="Arial" w:cs="Arial"/>
          <w:sz w:val="22"/>
          <w:szCs w:val="22"/>
        </w:rPr>
        <w:t xml:space="preserve"> shunt and thrombectomy: </w:t>
      </w:r>
      <w:hyperlink r:id="rId377" w:history="1">
        <w:r w:rsidRPr="005047A1">
          <w:rPr>
            <w:rStyle w:val="Hyperlink"/>
            <w:rFonts w:ascii="Arial" w:hAnsi="Arial" w:cs="Arial"/>
            <w:sz w:val="22"/>
            <w:szCs w:val="22"/>
          </w:rPr>
          <w:t>https://onlinelibrary.wiley.com/doi/10.1002/ajh.26258</w:t>
        </w:r>
      </w:hyperlink>
    </w:p>
    <w:p w14:paraId="01D4C0A9" w14:textId="2D64FA05" w:rsidR="00264C33" w:rsidRPr="005047A1" w:rsidRDefault="00E24CE0"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Chang, J. C., &amp; Hawley, H. B. (2021). Vaccine-Associated Thrombocytopenia and Thrombosis: Venous </w:t>
      </w:r>
      <w:proofErr w:type="spellStart"/>
      <w:r w:rsidRPr="005047A1">
        <w:rPr>
          <w:rFonts w:ascii="Arial" w:hAnsi="Arial" w:cs="Arial"/>
          <w:sz w:val="22"/>
          <w:szCs w:val="22"/>
        </w:rPr>
        <w:t>Endotheliopathy</w:t>
      </w:r>
      <w:proofErr w:type="spellEnd"/>
      <w:r w:rsidRPr="005047A1">
        <w:rPr>
          <w:rFonts w:ascii="Arial" w:hAnsi="Arial" w:cs="Arial"/>
          <w:sz w:val="22"/>
          <w:szCs w:val="22"/>
        </w:rPr>
        <w:t xml:space="preserve"> Leading to Venous Combined </w:t>
      </w:r>
      <w:proofErr w:type="spellStart"/>
      <w:r w:rsidRPr="005047A1">
        <w:rPr>
          <w:rFonts w:ascii="Arial" w:hAnsi="Arial" w:cs="Arial"/>
          <w:sz w:val="22"/>
          <w:szCs w:val="22"/>
        </w:rPr>
        <w:t>Micro-Macrothrombosis</w:t>
      </w:r>
      <w:proofErr w:type="spellEnd"/>
      <w:r w:rsidRPr="005047A1">
        <w:rPr>
          <w:rFonts w:ascii="Arial" w:hAnsi="Arial" w:cs="Arial"/>
          <w:sz w:val="22"/>
          <w:szCs w:val="22"/>
        </w:rPr>
        <w:t xml:space="preserve">. </w:t>
      </w:r>
      <w:proofErr w:type="spellStart"/>
      <w:r w:rsidRPr="005047A1">
        <w:rPr>
          <w:rFonts w:ascii="Arial" w:hAnsi="Arial" w:cs="Arial"/>
          <w:sz w:val="22"/>
          <w:szCs w:val="22"/>
        </w:rPr>
        <w:t>Medicina</w:t>
      </w:r>
      <w:proofErr w:type="spellEnd"/>
      <w:r w:rsidRPr="005047A1">
        <w:rPr>
          <w:rFonts w:ascii="Arial" w:hAnsi="Arial" w:cs="Arial"/>
          <w:sz w:val="22"/>
          <w:szCs w:val="22"/>
        </w:rPr>
        <w:t xml:space="preserve"> (Kaunas), 57(11). doi:10.3390/medicina57111163. </w:t>
      </w:r>
      <w:hyperlink r:id="rId378" w:history="1">
        <w:r w:rsidRPr="005047A1">
          <w:rPr>
            <w:rStyle w:val="Hyperlink"/>
            <w:rFonts w:ascii="Arial" w:hAnsi="Arial" w:cs="Arial"/>
            <w:sz w:val="22"/>
            <w:szCs w:val="22"/>
          </w:rPr>
          <w:t>https://www.ncbi.nlm.nih.gov/pubmed/34833382</w:t>
        </w:r>
      </w:hyperlink>
    </w:p>
    <w:p w14:paraId="3C1A08B3" w14:textId="54C8D3C7" w:rsidR="00264C33" w:rsidRPr="005047A1" w:rsidRDefault="00DA6772"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Potential risk of thrombotic events after COVID-19 vaccination with Oxford-AstraZeneca in women receiving estrogen: </w:t>
      </w:r>
      <w:hyperlink r:id="rId379" w:history="1">
        <w:r w:rsidRPr="005047A1">
          <w:rPr>
            <w:rStyle w:val="Hyperlink"/>
            <w:rFonts w:ascii="Arial" w:hAnsi="Arial" w:cs="Arial"/>
            <w:sz w:val="22"/>
            <w:szCs w:val="22"/>
          </w:rPr>
          <w:t>https://pubmed.ncbi.nlm.nih.gov/34734086/</w:t>
        </w:r>
      </w:hyperlink>
    </w:p>
    <w:p w14:paraId="49C1B312" w14:textId="77777777" w:rsidR="00DA6772" w:rsidRPr="005047A1" w:rsidRDefault="00DA6772"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adverse events reported for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Pfizer, and Oxford-AstraZeneca COVID-19 vaccines: comparison of occurrence and clinical outcomes in the </w:t>
      </w:r>
      <w:proofErr w:type="spellStart"/>
      <w:r w:rsidRPr="005047A1">
        <w:rPr>
          <w:rFonts w:ascii="Arial" w:hAnsi="Arial" w:cs="Arial"/>
          <w:sz w:val="22"/>
          <w:szCs w:val="22"/>
        </w:rPr>
        <w:t>EudraVigilance</w:t>
      </w:r>
      <w:proofErr w:type="spellEnd"/>
      <w:r w:rsidRPr="005047A1">
        <w:rPr>
          <w:rFonts w:ascii="Arial" w:hAnsi="Arial" w:cs="Arial"/>
          <w:sz w:val="22"/>
          <w:szCs w:val="22"/>
        </w:rPr>
        <w:t xml:space="preserve"> database: </w:t>
      </w:r>
      <w:hyperlink r:id="rId380" w:history="1">
        <w:r w:rsidRPr="005047A1">
          <w:rPr>
            <w:rStyle w:val="Hyperlink"/>
            <w:rFonts w:ascii="Arial" w:hAnsi="Arial" w:cs="Arial"/>
            <w:sz w:val="22"/>
            <w:szCs w:val="22"/>
          </w:rPr>
          <w:t>https://pubmed.ncbi.nlm.nih.gov/34835256/</w:t>
        </w:r>
      </w:hyperlink>
    </w:p>
    <w:p w14:paraId="41A3A388" w14:textId="167255D0" w:rsidR="00A336B3" w:rsidRPr="005047A1" w:rsidRDefault="00A336B3"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Predicted and observed incidence of thromboembolic events among Koreans vaccinated with the ChAdOx1 nCoV-19 vaccine: </w:t>
      </w:r>
      <w:hyperlink r:id="rId381" w:history="1">
        <w:r w:rsidRPr="005047A1">
          <w:rPr>
            <w:rStyle w:val="Hyperlink"/>
            <w:rFonts w:ascii="Arial" w:hAnsi="Arial" w:cs="Arial"/>
            <w:sz w:val="22"/>
            <w:szCs w:val="22"/>
          </w:rPr>
          <w:t>https://pubmed.ncbi.nlm.nih.gov/34254476/</w:t>
        </w:r>
      </w:hyperlink>
    </w:p>
    <w:p w14:paraId="72A37A06" w14:textId="77777777" w:rsidR="008A1D4E" w:rsidRPr="005047A1" w:rsidRDefault="008A1D4E" w:rsidP="00A04461">
      <w:pPr>
        <w:pStyle w:val="NormalWeb"/>
        <w:numPr>
          <w:ilvl w:val="0"/>
          <w:numId w:val="2"/>
        </w:numPr>
        <w:rPr>
          <w:rFonts w:ascii="Arial" w:hAnsi="Arial" w:cs="Arial"/>
          <w:sz w:val="22"/>
          <w:szCs w:val="22"/>
        </w:rPr>
      </w:pPr>
      <w:r w:rsidRPr="005047A1">
        <w:rPr>
          <w:rFonts w:ascii="Arial" w:hAnsi="Arial" w:cs="Arial"/>
          <w:sz w:val="22"/>
          <w:szCs w:val="22"/>
        </w:rPr>
        <w:t xml:space="preserve">Three cases of acute venous thromboembolism in women after coronavirus 2019 vaccination: </w:t>
      </w:r>
      <w:hyperlink r:id="rId382" w:history="1">
        <w:r w:rsidRPr="005047A1">
          <w:rPr>
            <w:rStyle w:val="Hyperlink"/>
            <w:rFonts w:ascii="Arial" w:hAnsi="Arial" w:cs="Arial"/>
            <w:sz w:val="22"/>
            <w:szCs w:val="22"/>
          </w:rPr>
          <w:t>https://pubmed.ncbi.nlm.nih.gov/34352418/</w:t>
        </w:r>
      </w:hyperlink>
    </w:p>
    <w:p w14:paraId="7516F034" w14:textId="5CB2F97D" w:rsidR="003161E1" w:rsidRPr="006423E6" w:rsidRDefault="008A1D4E" w:rsidP="00A04461">
      <w:pPr>
        <w:pStyle w:val="NormalWeb"/>
        <w:numPr>
          <w:ilvl w:val="0"/>
          <w:numId w:val="2"/>
        </w:numPr>
        <w:rPr>
          <w:rStyle w:val="Hyperlink"/>
          <w:rFonts w:ascii="Arial" w:hAnsi="Arial" w:cs="Arial"/>
          <w:color w:val="auto"/>
          <w:sz w:val="22"/>
          <w:szCs w:val="22"/>
          <w:u w:val="none"/>
        </w:rPr>
      </w:pPr>
      <w:proofErr w:type="spellStart"/>
      <w:r w:rsidRPr="005047A1">
        <w:rPr>
          <w:rFonts w:ascii="Arial" w:hAnsi="Arial" w:cs="Arial"/>
          <w:sz w:val="22"/>
          <w:szCs w:val="22"/>
        </w:rPr>
        <w:t>Shazley</w:t>
      </w:r>
      <w:proofErr w:type="spellEnd"/>
      <w:r w:rsidRPr="005047A1">
        <w:rPr>
          <w:rFonts w:ascii="Arial" w:hAnsi="Arial" w:cs="Arial"/>
          <w:sz w:val="22"/>
          <w:szCs w:val="22"/>
        </w:rPr>
        <w:t xml:space="preserve">, O., &amp; </w:t>
      </w:r>
      <w:proofErr w:type="spellStart"/>
      <w:r w:rsidRPr="005047A1">
        <w:rPr>
          <w:rFonts w:ascii="Arial" w:hAnsi="Arial" w:cs="Arial"/>
          <w:sz w:val="22"/>
          <w:szCs w:val="22"/>
        </w:rPr>
        <w:t>Alshazley</w:t>
      </w:r>
      <w:proofErr w:type="spellEnd"/>
      <w:r w:rsidRPr="005047A1">
        <w:rPr>
          <w:rFonts w:ascii="Arial" w:hAnsi="Arial" w:cs="Arial"/>
          <w:sz w:val="22"/>
          <w:szCs w:val="22"/>
        </w:rPr>
        <w:t xml:space="preserve">, M. (2021). A COVID-Positive 52-Year-Old Man Presented With Venous Thromboembolism and Disseminated Intravascular Coagulation Following Johnson &amp; Johnson Vaccination: A Case-Study.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13(7), e16383. doi:10.7759/cureus.16383. </w:t>
      </w:r>
      <w:hyperlink r:id="rId383" w:history="1">
        <w:r w:rsidRPr="005047A1">
          <w:rPr>
            <w:rStyle w:val="Hyperlink"/>
            <w:rFonts w:ascii="Arial" w:hAnsi="Arial" w:cs="Arial"/>
            <w:sz w:val="22"/>
            <w:szCs w:val="22"/>
          </w:rPr>
          <w:t>https://www.ncbi.nlm.nih.gov/pubmed/34408937</w:t>
        </w:r>
      </w:hyperlink>
    </w:p>
    <w:tbl>
      <w:tblPr>
        <w:tblStyle w:val="TableGrid"/>
        <w:tblW w:w="0" w:type="auto"/>
        <w:tblLook w:val="04A0" w:firstRow="1" w:lastRow="0" w:firstColumn="1" w:lastColumn="0" w:noHBand="0" w:noVBand="1"/>
      </w:tblPr>
      <w:tblGrid>
        <w:gridCol w:w="9010"/>
      </w:tblGrid>
      <w:tr w:rsidR="003161E1" w:rsidRPr="005047A1" w14:paraId="5234EBF8" w14:textId="77777777" w:rsidTr="00AD23CF">
        <w:tc>
          <w:tcPr>
            <w:tcW w:w="9010" w:type="dxa"/>
            <w:shd w:val="clear" w:color="auto" w:fill="BDD6EE" w:themeFill="accent5" w:themeFillTint="66"/>
          </w:tcPr>
          <w:p w14:paraId="0C09E032" w14:textId="77777777" w:rsidR="003161E1" w:rsidRPr="005047A1" w:rsidRDefault="003161E1" w:rsidP="00AD23CF">
            <w:pPr>
              <w:rPr>
                <w:rFonts w:ascii="Arial" w:hAnsi="Arial" w:cs="Arial"/>
                <w:b/>
                <w:bCs/>
                <w:color w:val="000000"/>
                <w:sz w:val="22"/>
                <w:szCs w:val="22"/>
              </w:rPr>
            </w:pPr>
            <w:r w:rsidRPr="005047A1">
              <w:rPr>
                <w:rFonts w:ascii="Arial" w:hAnsi="Arial" w:cs="Arial"/>
                <w:b/>
                <w:bCs/>
                <w:color w:val="000000"/>
                <w:sz w:val="22"/>
                <w:szCs w:val="22"/>
              </w:rPr>
              <w:lastRenderedPageBreak/>
              <w:t>Thrombocytopenia</w:t>
            </w:r>
          </w:p>
          <w:p w14:paraId="71EAA7D1" w14:textId="77777777" w:rsidR="003161E1" w:rsidRPr="005047A1" w:rsidRDefault="003161E1" w:rsidP="00AD23CF">
            <w:pPr>
              <w:rPr>
                <w:rFonts w:ascii="Arial" w:hAnsi="Arial" w:cs="Arial"/>
                <w:b/>
                <w:bCs/>
                <w:color w:val="000000"/>
                <w:sz w:val="22"/>
                <w:szCs w:val="22"/>
              </w:rPr>
            </w:pPr>
          </w:p>
        </w:tc>
      </w:tr>
      <w:tr w:rsidR="003161E1" w:rsidRPr="005047A1" w14:paraId="5BF8AF90" w14:textId="77777777" w:rsidTr="00AD23CF">
        <w:trPr>
          <w:trHeight w:val="73"/>
        </w:trPr>
        <w:tc>
          <w:tcPr>
            <w:tcW w:w="9010" w:type="dxa"/>
          </w:tcPr>
          <w:p w14:paraId="534D6A6D" w14:textId="77777777" w:rsidR="003161E1" w:rsidRPr="005047A1" w:rsidRDefault="003161E1" w:rsidP="00AD23CF">
            <w:pPr>
              <w:rPr>
                <w:rFonts w:ascii="Arial" w:eastAsiaTheme="minorEastAsia" w:hAnsi="Arial" w:cs="Arial"/>
                <w:sz w:val="22"/>
                <w:szCs w:val="22"/>
                <w:lang w:eastAsia="en-US"/>
              </w:rPr>
            </w:pPr>
            <w:r w:rsidRPr="005047A1">
              <w:rPr>
                <w:rFonts w:ascii="Arial" w:hAnsi="Arial" w:cs="Arial"/>
                <w:color w:val="000000"/>
                <w:sz w:val="22"/>
                <w:szCs w:val="22"/>
              </w:rPr>
              <w:t>A condition in which there is a lower-than-normal number of platelets in the blood. It may result in easy bruising and excessive bleeding from wounds or bleeding in mucous membranes and other tissues.</w:t>
            </w:r>
          </w:p>
        </w:tc>
      </w:tr>
    </w:tbl>
    <w:p w14:paraId="6E740A9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with disseminated intravascular coagulation and death after ChAdOx1 nCoV-19 vaccination: </w:t>
      </w:r>
      <w:hyperlink r:id="rId384" w:history="1">
        <w:r w:rsidRPr="005047A1">
          <w:rPr>
            <w:rStyle w:val="Hyperlink"/>
            <w:rFonts w:ascii="Arial" w:hAnsi="Arial" w:cs="Arial"/>
            <w:sz w:val="22"/>
            <w:szCs w:val="22"/>
          </w:rPr>
          <w:t>https://pubmed.ncbi.nlm.nih.gov/34171649/</w:t>
        </w:r>
      </w:hyperlink>
      <w:r w:rsidRPr="005047A1">
        <w:rPr>
          <w:rFonts w:ascii="Arial" w:hAnsi="Arial" w:cs="Arial"/>
          <w:sz w:val="22"/>
          <w:szCs w:val="22"/>
        </w:rPr>
        <w:t xml:space="preserve"> </w:t>
      </w:r>
    </w:p>
    <w:p w14:paraId="19845DB9"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US case reports of cerebral venous sinus thrombosis with thrombocytopenia after vaccination with Ad26.COV2.S (against covid-19), March 2 to April 21, 2020: </w:t>
      </w:r>
      <w:hyperlink r:id="rId385" w:history="1">
        <w:r w:rsidRPr="005047A1">
          <w:rPr>
            <w:rStyle w:val="Hyperlink"/>
            <w:rFonts w:ascii="Arial" w:hAnsi="Arial" w:cs="Arial"/>
            <w:sz w:val="22"/>
            <w:szCs w:val="22"/>
          </w:rPr>
          <w:t>https://pubmed.ncbi.nlm.nih.gov/33929487/</w:t>
        </w:r>
      </w:hyperlink>
    </w:p>
    <w:p w14:paraId="060C32FD"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Management of cerebral and splanchnic vein thrombosis associated with thrombocytopenia in subjects previously vaccinated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position statement of the Italian Society for the Study of </w:t>
      </w:r>
      <w:proofErr w:type="spellStart"/>
      <w:r w:rsidRPr="005047A1">
        <w:rPr>
          <w:rFonts w:ascii="Arial" w:hAnsi="Arial" w:cs="Arial"/>
          <w:sz w:val="22"/>
          <w:szCs w:val="22"/>
        </w:rPr>
        <w:t>Hemostasis</w:t>
      </w:r>
      <w:proofErr w:type="spellEnd"/>
      <w:r w:rsidRPr="005047A1">
        <w:rPr>
          <w:rFonts w:ascii="Arial" w:hAnsi="Arial" w:cs="Arial"/>
          <w:sz w:val="22"/>
          <w:szCs w:val="22"/>
        </w:rPr>
        <w:t xml:space="preserve"> and Thrombosis (SISET): </w:t>
      </w:r>
      <w:hyperlink r:id="rId386" w:history="1">
        <w:r w:rsidRPr="005047A1">
          <w:rPr>
            <w:rStyle w:val="Hyperlink"/>
            <w:rFonts w:ascii="Arial" w:hAnsi="Arial" w:cs="Arial"/>
            <w:sz w:val="22"/>
            <w:szCs w:val="22"/>
          </w:rPr>
          <w:t>https://pubmed.ncbi.nlm.nih.gov/33871350/</w:t>
        </w:r>
      </w:hyperlink>
    </w:p>
    <w:p w14:paraId="1D0CD0E7"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Vaccine-induced immune thrombotic thrombocytopenia and cerebral venous sinus thrombosis after vaccination with COVID-19; a systematic review: </w:t>
      </w:r>
      <w:hyperlink r:id="rId387" w:history="1">
        <w:r w:rsidRPr="005047A1">
          <w:rPr>
            <w:rStyle w:val="Hyperlink"/>
            <w:rFonts w:ascii="Arial" w:hAnsi="Arial" w:cs="Arial"/>
            <w:sz w:val="22"/>
            <w:szCs w:val="22"/>
          </w:rPr>
          <w:t>https://www.sciencedirect.com/science/article/pii/S0022510X21003014</w:t>
        </w:r>
      </w:hyperlink>
    </w:p>
    <w:p w14:paraId="0FB70237"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Thrombosis with thrombocytopenia syndrome associated with COVID-19 vaccines: </w:t>
      </w:r>
      <w:hyperlink r:id="rId388" w:history="1">
        <w:r w:rsidRPr="005047A1">
          <w:rPr>
            <w:rStyle w:val="Hyperlink"/>
            <w:rFonts w:ascii="Arial" w:hAnsi="Arial" w:cs="Arial"/>
            <w:sz w:val="22"/>
            <w:szCs w:val="22"/>
          </w:rPr>
          <w:t>https://www.sciencedirect.com/science/article/abs/pii/S0735675721004381</w:t>
        </w:r>
      </w:hyperlink>
    </w:p>
    <w:p w14:paraId="7ADCB8B7"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Covid-19 vaccine-induced thrombosis and thrombocytopenia: a commentary on an important and practical clinical dilemma: </w:t>
      </w:r>
      <w:hyperlink r:id="rId389" w:history="1">
        <w:r w:rsidRPr="005047A1">
          <w:rPr>
            <w:rStyle w:val="Hyperlink"/>
            <w:rFonts w:ascii="Arial" w:hAnsi="Arial" w:cs="Arial"/>
            <w:sz w:val="22"/>
            <w:szCs w:val="22"/>
          </w:rPr>
          <w:t>https://www.sciencedirect.com/science/article/abs/pii/S0033062021000505</w:t>
        </w:r>
      </w:hyperlink>
    </w:p>
    <w:p w14:paraId="00A7424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syndrome associated with COVID-19 viral vector vaccines: </w:t>
      </w:r>
      <w:hyperlink r:id="rId390" w:history="1">
        <w:r w:rsidRPr="005047A1">
          <w:rPr>
            <w:rStyle w:val="Hyperlink"/>
            <w:rFonts w:ascii="Arial" w:hAnsi="Arial" w:cs="Arial"/>
            <w:sz w:val="22"/>
            <w:szCs w:val="22"/>
          </w:rPr>
          <w:t>https://www.sciencedirect.com/science/article/abs/pii/S0953620521001904</w:t>
        </w:r>
      </w:hyperlink>
    </w:p>
    <w:p w14:paraId="2BA6C37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COVID-19 vaccine-induced immune-immune thrombotic thrombocytopenia: an emerging cause of splanchnic vein thrombosis: </w:t>
      </w:r>
      <w:hyperlink r:id="rId391" w:history="1">
        <w:r w:rsidRPr="005047A1">
          <w:rPr>
            <w:rStyle w:val="Hyperlink"/>
            <w:rFonts w:ascii="Arial" w:hAnsi="Arial" w:cs="Arial"/>
            <w:sz w:val="22"/>
            <w:szCs w:val="22"/>
          </w:rPr>
          <w:t>https://www.sciencedirect.com/science/article/pii/S1665268121000557</w:t>
        </w:r>
      </w:hyperlink>
    </w:p>
    <w:p w14:paraId="37A550A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The roles of platelets in COVID-19-associated coagulopathy and vaccine-induced immune thrombotic immune thrombocytopenia (covid): </w:t>
      </w:r>
      <w:hyperlink r:id="rId392" w:history="1">
        <w:r w:rsidRPr="005047A1">
          <w:rPr>
            <w:rStyle w:val="Hyperlink"/>
            <w:rFonts w:ascii="Arial" w:hAnsi="Arial" w:cs="Arial"/>
            <w:sz w:val="22"/>
            <w:szCs w:val="22"/>
          </w:rPr>
          <w:t>https://www.sciencedirect.com/science/article/pii/S1050173821000967</w:t>
        </w:r>
      </w:hyperlink>
    </w:p>
    <w:p w14:paraId="5C13B9E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Thrombotic immune thrombocytopenia induced by SARS-CoV-2 vaccine: </w:t>
      </w:r>
      <w:hyperlink r:id="rId393" w:history="1">
        <w:r w:rsidRPr="005047A1">
          <w:rPr>
            <w:rStyle w:val="Hyperlink"/>
            <w:rFonts w:ascii="Arial" w:hAnsi="Arial" w:cs="Arial"/>
            <w:sz w:val="22"/>
            <w:szCs w:val="22"/>
          </w:rPr>
          <w:t>https://www.nejm.org/doi/full/10.1056/nejme2106315</w:t>
        </w:r>
      </w:hyperlink>
    </w:p>
    <w:p w14:paraId="7BD06B25"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and thrombocytopenia after vaccination with ChAdOx1 nCoV-19: </w:t>
      </w:r>
      <w:hyperlink r:id="rId394" w:history="1">
        <w:r w:rsidRPr="005047A1">
          <w:rPr>
            <w:rStyle w:val="Hyperlink"/>
            <w:rFonts w:ascii="Arial" w:hAnsi="Arial" w:cs="Arial"/>
            <w:sz w:val="22"/>
            <w:szCs w:val="22"/>
          </w:rPr>
          <w:t>https://www.nejm.org/doi/full/10.1056/NEJMoa2104882?query=recirc_curatedRelated_article</w:t>
        </w:r>
      </w:hyperlink>
    </w:p>
    <w:p w14:paraId="1E157772"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Post-mortem findings in vaccine-induced thrombotic thrombocytopenia (covid-19): </w:t>
      </w:r>
      <w:hyperlink r:id="rId395" w:history="1">
        <w:r w:rsidRPr="005047A1">
          <w:rPr>
            <w:rStyle w:val="Hyperlink"/>
            <w:rFonts w:ascii="Arial" w:hAnsi="Arial" w:cs="Arial"/>
            <w:sz w:val="22"/>
            <w:szCs w:val="22"/>
          </w:rPr>
          <w:t>https://haematologica.org/article/view/haematol.2021.279075</w:t>
        </w:r>
      </w:hyperlink>
    </w:p>
    <w:p w14:paraId="38941E7D"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including immune thrombocytopenia after receiving COVID-19 mRNA vaccines reported to the Vaccine Adverse Event Reporting System (VAERS): </w:t>
      </w:r>
      <w:hyperlink r:id="rId396" w:history="1">
        <w:r w:rsidRPr="005047A1">
          <w:rPr>
            <w:rStyle w:val="Hyperlink"/>
            <w:rFonts w:ascii="Arial" w:hAnsi="Arial" w:cs="Arial"/>
            <w:sz w:val="22"/>
            <w:szCs w:val="22"/>
          </w:rPr>
          <w:t>https://www.sciencedirect.com/science/article/pii/S0264410X21005247</w:t>
        </w:r>
      </w:hyperlink>
    </w:p>
    <w:p w14:paraId="2562859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Hypothesis behind the very rare cases of thrombosis with thrombocytopenia syndrome after SARS-CoV-2 vaccination: </w:t>
      </w:r>
      <w:hyperlink r:id="rId397" w:history="1">
        <w:r w:rsidRPr="005047A1">
          <w:rPr>
            <w:rStyle w:val="Hyperlink"/>
            <w:rFonts w:ascii="Arial" w:hAnsi="Arial" w:cs="Arial"/>
            <w:sz w:val="22"/>
            <w:szCs w:val="22"/>
          </w:rPr>
          <w:t>https://www.sciencedirect.com/science/article/abs/pii/S0049384821003315</w:t>
        </w:r>
      </w:hyperlink>
    </w:p>
    <w:p w14:paraId="4FABC613"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Primary adrenal insufficiency associated with thrombotic immune thrombocytopenia induced by the Oxford-AstraZeneca ChAdOx1 nCoV-19 vaccine (VITT): </w:t>
      </w:r>
      <w:hyperlink r:id="rId398" w:history="1">
        <w:r w:rsidRPr="005047A1">
          <w:rPr>
            <w:rStyle w:val="Hyperlink"/>
            <w:rFonts w:ascii="Arial" w:hAnsi="Arial" w:cs="Arial"/>
            <w:sz w:val="22"/>
            <w:szCs w:val="22"/>
          </w:rPr>
          <w:t>https://www.sciencedirect.com/science/article/pii/S0953620521002363</w:t>
        </w:r>
      </w:hyperlink>
    </w:p>
    <w:p w14:paraId="0BDAA70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Early results of bivalirudin treatment for thrombotic thrombocytopenia and cerebral venous sinus thrombosis after vaccination with Ad26.COV2.S: </w:t>
      </w:r>
      <w:hyperlink r:id="rId399" w:history="1">
        <w:r w:rsidRPr="005047A1">
          <w:rPr>
            <w:rStyle w:val="Hyperlink"/>
            <w:rFonts w:ascii="Arial" w:hAnsi="Arial" w:cs="Arial"/>
            <w:sz w:val="22"/>
            <w:szCs w:val="22"/>
          </w:rPr>
          <w:t>https://www.sciencedirect.com/science/article/pii/S0196064421003425</w:t>
        </w:r>
      </w:hyperlink>
    </w:p>
    <w:p w14:paraId="5E46DFD5"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Mechanisms of </w:t>
      </w:r>
      <w:proofErr w:type="spellStart"/>
      <w:r w:rsidRPr="005047A1">
        <w:rPr>
          <w:rFonts w:ascii="Arial" w:hAnsi="Arial" w:cs="Arial"/>
          <w:sz w:val="22"/>
          <w:szCs w:val="22"/>
        </w:rPr>
        <w:t>immunothrombosis</w:t>
      </w:r>
      <w:proofErr w:type="spellEnd"/>
      <w:r w:rsidRPr="005047A1">
        <w:rPr>
          <w:rFonts w:ascii="Arial" w:hAnsi="Arial" w:cs="Arial"/>
          <w:sz w:val="22"/>
          <w:szCs w:val="22"/>
        </w:rPr>
        <w:t xml:space="preserve"> in vaccine-induced thrombotic thrombocytopenia (VITT) compared to natural SARS-CoV-2 infection: </w:t>
      </w:r>
      <w:hyperlink r:id="rId400" w:history="1">
        <w:r w:rsidRPr="005047A1">
          <w:rPr>
            <w:rStyle w:val="Hyperlink"/>
            <w:rFonts w:ascii="Arial" w:hAnsi="Arial" w:cs="Arial"/>
            <w:sz w:val="22"/>
            <w:szCs w:val="22"/>
          </w:rPr>
          <w:t>https://www.sciencedirect.com/science/article/abs/pii/S0896841121000706</w:t>
        </w:r>
      </w:hyperlink>
    </w:p>
    <w:p w14:paraId="58AB2058"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the dark chapter of a success story: </w:t>
      </w:r>
      <w:hyperlink r:id="rId401" w:history="1">
        <w:r w:rsidRPr="005047A1">
          <w:rPr>
            <w:rStyle w:val="Hyperlink"/>
            <w:rFonts w:ascii="Arial" w:hAnsi="Arial" w:cs="Arial"/>
            <w:sz w:val="22"/>
            <w:szCs w:val="22"/>
          </w:rPr>
          <w:t>https://www.sciencedirect.com/science/article/pii/S2589936821000256</w:t>
        </w:r>
      </w:hyperlink>
    </w:p>
    <w:p w14:paraId="3804A6D0"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sinus thrombosis and thrombocytopenia after COVID-19 vaccination: report of two cases in the United Kingdom: </w:t>
      </w:r>
      <w:hyperlink r:id="rId402" w:history="1">
        <w:r w:rsidRPr="005047A1">
          <w:rPr>
            <w:rStyle w:val="Hyperlink"/>
            <w:rFonts w:ascii="Arial" w:hAnsi="Arial" w:cs="Arial"/>
            <w:sz w:val="22"/>
            <w:szCs w:val="22"/>
          </w:rPr>
          <w:t>https://www.sciencedirect.com/science/article/abs/pii/S088915912100163X</w:t>
        </w:r>
      </w:hyperlink>
    </w:p>
    <w:p w14:paraId="2580410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thrombocytopenic purpura after vaccination with COVID-19 vaccine (ChAdOx1 nCov-19): </w:t>
      </w:r>
      <w:hyperlink r:id="rId403" w:history="1">
        <w:r w:rsidRPr="005047A1">
          <w:rPr>
            <w:rStyle w:val="Hyperlink"/>
            <w:rFonts w:ascii="Arial" w:hAnsi="Arial" w:cs="Arial"/>
            <w:sz w:val="22"/>
            <w:szCs w:val="22"/>
          </w:rPr>
          <w:t>https://www.sciencedirect.com/science/article/abs/pii/S0006497121013963</w:t>
        </w:r>
      </w:hyperlink>
      <w:r w:rsidRPr="005047A1">
        <w:rPr>
          <w:rFonts w:ascii="Arial" w:hAnsi="Arial" w:cs="Arial"/>
          <w:sz w:val="22"/>
          <w:szCs w:val="22"/>
        </w:rPr>
        <w:t>.</w:t>
      </w:r>
    </w:p>
    <w:p w14:paraId="444C27C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a rare but severe case of friendly fire in the battle against the COVID-19 pandemic: What pathogenesis?: </w:t>
      </w:r>
      <w:hyperlink r:id="rId404" w:history="1">
        <w:r w:rsidRPr="005047A1">
          <w:rPr>
            <w:rStyle w:val="Hyperlink"/>
            <w:rFonts w:ascii="Arial" w:hAnsi="Arial" w:cs="Arial"/>
            <w:sz w:val="22"/>
            <w:szCs w:val="22"/>
          </w:rPr>
          <w:t>https://www.sciencedirect.com/science/article/pii/S0953620521002314</w:t>
        </w:r>
      </w:hyperlink>
    </w:p>
    <w:p w14:paraId="389EBC89"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and intracranial venous sinus thrombosis after exposure to the “AstraZeneca COVID-19 vaccine”: </w:t>
      </w:r>
      <w:hyperlink r:id="rId405" w:history="1">
        <w:r w:rsidRPr="005047A1">
          <w:rPr>
            <w:rStyle w:val="Hyperlink"/>
            <w:rFonts w:ascii="Arial" w:hAnsi="Arial" w:cs="Arial"/>
            <w:sz w:val="22"/>
            <w:szCs w:val="22"/>
          </w:rPr>
          <w:t>https://pubmed.ncbi.nlm.nih.gov/33918932/</w:t>
        </w:r>
      </w:hyperlink>
    </w:p>
    <w:p w14:paraId="3CB392E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following Pfizer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SARS-CoV-2 vaccination: </w:t>
      </w:r>
      <w:hyperlink r:id="rId406" w:history="1">
        <w:r w:rsidRPr="005047A1">
          <w:rPr>
            <w:rStyle w:val="Hyperlink"/>
            <w:rFonts w:ascii="Arial" w:hAnsi="Arial" w:cs="Arial"/>
            <w:sz w:val="22"/>
            <w:szCs w:val="22"/>
          </w:rPr>
          <w:t>https://pubmed.ncbi.nlm.nih.gov/33606296/</w:t>
        </w:r>
      </w:hyperlink>
    </w:p>
    <w:p w14:paraId="5018B962"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Severe and refractory immune thrombocytopenia occurring after SARS-CoV-2 vaccination: </w:t>
      </w:r>
      <w:hyperlink r:id="rId407" w:history="1">
        <w:r w:rsidRPr="005047A1">
          <w:rPr>
            <w:rStyle w:val="Hyperlink"/>
            <w:rFonts w:ascii="Arial" w:hAnsi="Arial" w:cs="Arial"/>
            <w:sz w:val="22"/>
            <w:szCs w:val="22"/>
          </w:rPr>
          <w:t>https://pubmed.ncbi.nlm.nih.gov/33854395/</w:t>
        </w:r>
      </w:hyperlink>
    </w:p>
    <w:p w14:paraId="5F8CC748"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Purpuric rash and thrombocytopenia after mRNA-1273 (Modern) COVID-19 vaccine: </w:t>
      </w:r>
      <w:hyperlink r:id="rId408" w:history="1">
        <w:r w:rsidRPr="005047A1">
          <w:rPr>
            <w:rStyle w:val="Hyperlink"/>
            <w:rFonts w:ascii="Arial" w:hAnsi="Arial" w:cs="Arial"/>
            <w:sz w:val="22"/>
            <w:szCs w:val="22"/>
          </w:rPr>
          <w:t>https://www.ncbi.nlm.nih.gov/pmc/articles/PMC7996471/</w:t>
        </w:r>
      </w:hyperlink>
    </w:p>
    <w:p w14:paraId="36C5F77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after messenger RNA vaccine -1273: </w:t>
      </w:r>
      <w:hyperlink r:id="rId409" w:history="1">
        <w:r w:rsidRPr="005047A1">
          <w:rPr>
            <w:rStyle w:val="Hyperlink"/>
            <w:rFonts w:ascii="Arial" w:hAnsi="Arial" w:cs="Arial"/>
            <w:sz w:val="22"/>
            <w:szCs w:val="22"/>
          </w:rPr>
          <w:t>https://pubmed.ncbi.nlm.nih.gov/34181446/</w:t>
        </w:r>
      </w:hyperlink>
    </w:p>
    <w:p w14:paraId="63B34FB1"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First dose of ChAdOx1 and BNT162b2 COVID-19 vaccines and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thromboembolic, and hemorrhagic events in Scotland: </w:t>
      </w:r>
      <w:hyperlink r:id="rId410" w:history="1">
        <w:r w:rsidRPr="005047A1">
          <w:rPr>
            <w:rStyle w:val="Hyperlink"/>
            <w:rFonts w:ascii="Arial" w:hAnsi="Arial" w:cs="Arial"/>
            <w:sz w:val="22"/>
            <w:szCs w:val="22"/>
          </w:rPr>
          <w:t>https://www.nature.com/articles/s41591-021-01408-4</w:t>
        </w:r>
      </w:hyperlink>
    </w:p>
    <w:p w14:paraId="710533BB"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Exacerbation of immune thrombocytopenia after COVID-19 vaccination: </w:t>
      </w:r>
      <w:hyperlink r:id="rId411" w:history="1">
        <w:r w:rsidRPr="005047A1">
          <w:rPr>
            <w:rStyle w:val="Hyperlink"/>
            <w:rFonts w:ascii="Arial" w:hAnsi="Arial" w:cs="Arial"/>
            <w:sz w:val="22"/>
            <w:szCs w:val="22"/>
          </w:rPr>
          <w:t>https://pubmed.ncbi.nlm.nih.gov/34075578/</w:t>
        </w:r>
      </w:hyperlink>
    </w:p>
    <w:p w14:paraId="6F9E857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PF4 immunoassays in vaccine-induced thrombotic thrombocytopenia: </w:t>
      </w:r>
      <w:hyperlink r:id="rId412" w:history="1">
        <w:r w:rsidRPr="005047A1">
          <w:rPr>
            <w:rStyle w:val="Hyperlink"/>
            <w:rFonts w:ascii="Arial" w:hAnsi="Arial" w:cs="Arial"/>
            <w:sz w:val="22"/>
            <w:szCs w:val="22"/>
          </w:rPr>
          <w:t>https://www.nejm.org/doi/full/10.1056/NEJMc2106383</w:t>
        </w:r>
      </w:hyperlink>
    </w:p>
    <w:p w14:paraId="2F7416A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Antibody epitopes in vaccine-induced immune immune thrombotic thrombocytopenia: </w:t>
      </w:r>
      <w:hyperlink r:id="rId413" w:history="1">
        <w:r w:rsidRPr="005047A1">
          <w:rPr>
            <w:rStyle w:val="Hyperlink"/>
            <w:rFonts w:ascii="Arial" w:hAnsi="Arial" w:cs="Arial"/>
            <w:sz w:val="22"/>
            <w:szCs w:val="22"/>
          </w:rPr>
          <w:t>https://www.nature.com/articles/s41586-021-03744-4</w:t>
        </w:r>
      </w:hyperlink>
    </w:p>
    <w:p w14:paraId="1395E375"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syndrome associated with COVID-19 vaccines:. </w:t>
      </w:r>
      <w:hyperlink r:id="rId414" w:history="1">
        <w:r w:rsidRPr="005047A1">
          <w:rPr>
            <w:rStyle w:val="Hyperlink"/>
            <w:rFonts w:ascii="Arial" w:hAnsi="Arial" w:cs="Arial"/>
            <w:sz w:val="22"/>
            <w:szCs w:val="22"/>
          </w:rPr>
          <w:t>https://www.sciencedirect.com/science/article/abs/pii/S0735675721004381</w:t>
        </w:r>
      </w:hyperlink>
      <w:r w:rsidRPr="005047A1">
        <w:rPr>
          <w:rFonts w:ascii="Arial" w:hAnsi="Arial" w:cs="Arial"/>
          <w:sz w:val="22"/>
          <w:szCs w:val="22"/>
        </w:rPr>
        <w:t>.</w:t>
      </w:r>
    </w:p>
    <w:p w14:paraId="7843AA5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associated with Pfizer-BioNTech’s COVID-19 BNT162b2 mRNA vaccine: </w:t>
      </w:r>
      <w:hyperlink r:id="rId415" w:history="1">
        <w:r w:rsidRPr="005047A1">
          <w:rPr>
            <w:rStyle w:val="Hyperlink"/>
            <w:rFonts w:ascii="Arial" w:hAnsi="Arial" w:cs="Arial"/>
            <w:sz w:val="22"/>
            <w:szCs w:val="22"/>
          </w:rPr>
          <w:t>https://www.sciencedirect.com/science/article/pii/S2214250921002018</w:t>
        </w:r>
      </w:hyperlink>
      <w:r w:rsidRPr="005047A1">
        <w:rPr>
          <w:rFonts w:ascii="Arial" w:hAnsi="Arial" w:cs="Arial"/>
          <w:sz w:val="22"/>
          <w:szCs w:val="22"/>
        </w:rPr>
        <w:t>.</w:t>
      </w:r>
    </w:p>
    <w:p w14:paraId="56EB87B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thrombosis and thrombocytopenia (VITT) associated with the COVID-19 vaccine: diagnostic and therapeutic recommendations for a new syndrome: </w:t>
      </w:r>
      <w:hyperlink r:id="rId416" w:history="1">
        <w:r w:rsidRPr="005047A1">
          <w:rPr>
            <w:rStyle w:val="Hyperlink"/>
            <w:rFonts w:ascii="Arial" w:hAnsi="Arial" w:cs="Arial"/>
            <w:sz w:val="22"/>
            <w:szCs w:val="22"/>
          </w:rPr>
          <w:t>https://pubmed.ncbi.nlm.nih.gov/33987882/</w:t>
        </w:r>
      </w:hyperlink>
    </w:p>
    <w:p w14:paraId="24C2D199"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Laboratory testing for suspicion of COVID-19 vaccine-induced thrombotic (immune) thrombocytopenia: </w:t>
      </w:r>
      <w:hyperlink r:id="rId417" w:history="1">
        <w:r w:rsidRPr="005047A1">
          <w:rPr>
            <w:rStyle w:val="Hyperlink"/>
            <w:rFonts w:ascii="Arial" w:hAnsi="Arial" w:cs="Arial"/>
            <w:sz w:val="22"/>
            <w:szCs w:val="22"/>
          </w:rPr>
          <w:t>https://pubmed.ncbi.nlm.nih.gov/34138513/</w:t>
        </w:r>
      </w:hyperlink>
    </w:p>
    <w:p w14:paraId="60EFAB0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Intracerebral haemorrhage due to thrombosis with thrombocytopenia syndrome after COVID-19 vaccination: the first fatal case in Korea: </w:t>
      </w:r>
      <w:hyperlink r:id="rId418" w:history="1">
        <w:r w:rsidRPr="005047A1">
          <w:rPr>
            <w:rStyle w:val="Hyperlink"/>
            <w:rFonts w:ascii="Arial" w:hAnsi="Arial" w:cs="Arial"/>
            <w:sz w:val="22"/>
            <w:szCs w:val="22"/>
          </w:rPr>
          <w:t>https://pubmed.ncbi.nlm.nih.gov/34402235/</w:t>
        </w:r>
      </w:hyperlink>
    </w:p>
    <w:p w14:paraId="65821512"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Risk of thrombocytopenia and thromboembolism after covid-19 vaccination and positive SARS-CoV-2 tests: self-controlled case series study: </w:t>
      </w:r>
      <w:hyperlink r:id="rId419" w:history="1">
        <w:r w:rsidRPr="005047A1">
          <w:rPr>
            <w:rStyle w:val="Hyperlink"/>
            <w:rFonts w:ascii="Arial" w:hAnsi="Arial" w:cs="Arial"/>
            <w:sz w:val="22"/>
            <w:szCs w:val="22"/>
          </w:rPr>
          <w:t>https://pubmed.ncbi.nlm.nih.gov/34446426/</w:t>
        </w:r>
      </w:hyperlink>
    </w:p>
    <w:p w14:paraId="4A6F3D5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and cerebral venous sinus thrombosis after covid-19 vaccination; a systematic review: </w:t>
      </w:r>
      <w:hyperlink r:id="rId420" w:history="1">
        <w:r w:rsidRPr="005047A1">
          <w:rPr>
            <w:rStyle w:val="Hyperlink"/>
            <w:rFonts w:ascii="Arial" w:hAnsi="Arial" w:cs="Arial"/>
            <w:sz w:val="22"/>
            <w:szCs w:val="22"/>
          </w:rPr>
          <w:t>https://pubmed.ncbi.nlm.nih.gov/34365148/</w:t>
        </w:r>
      </w:hyperlink>
      <w:r w:rsidRPr="005047A1">
        <w:rPr>
          <w:rFonts w:ascii="Arial" w:hAnsi="Arial" w:cs="Arial"/>
          <w:sz w:val="22"/>
          <w:szCs w:val="22"/>
        </w:rPr>
        <w:t>.</w:t>
      </w:r>
    </w:p>
    <w:p w14:paraId="2890F85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Primary adrenal insufficiency associated with thrombotic immune thrombocytopenia induced by Oxford-AstraZeneca ChAdOx1 nCoV-19 vaccine (VITT): </w:t>
      </w:r>
      <w:hyperlink r:id="rId421" w:history="1">
        <w:r w:rsidRPr="005047A1">
          <w:rPr>
            <w:rStyle w:val="Hyperlink"/>
            <w:rFonts w:ascii="Arial" w:hAnsi="Arial" w:cs="Arial"/>
            <w:sz w:val="22"/>
            <w:szCs w:val="22"/>
          </w:rPr>
          <w:t>https://pubmed.ncbi.nlm.nih.gov/34256983/</w:t>
        </w:r>
      </w:hyperlink>
    </w:p>
    <w:p w14:paraId="5C94E5B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thrombosis and vaccine-induced thrombocytopenia.a. Oxford-AstraZeneca COVID-19: a missed opportunity for a rapid return on experience: </w:t>
      </w:r>
      <w:hyperlink r:id="rId422" w:history="1">
        <w:r w:rsidRPr="005047A1">
          <w:rPr>
            <w:rStyle w:val="Hyperlink"/>
            <w:rFonts w:ascii="Arial" w:hAnsi="Arial" w:cs="Arial"/>
            <w:sz w:val="22"/>
            <w:szCs w:val="22"/>
          </w:rPr>
          <w:t>https://pubmed.ncbi.nlm.nih.gov/34033927/</w:t>
        </w:r>
      </w:hyperlink>
    </w:p>
    <w:p w14:paraId="573EA1A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in a 22-year-old post Covid-19 vaccine: </w:t>
      </w:r>
      <w:hyperlink r:id="rId423" w:history="1">
        <w:r w:rsidRPr="005047A1">
          <w:rPr>
            <w:rStyle w:val="Hyperlink"/>
            <w:rFonts w:ascii="Arial" w:hAnsi="Arial" w:cs="Arial"/>
            <w:sz w:val="22"/>
            <w:szCs w:val="22"/>
          </w:rPr>
          <w:t>https://pubmed.ncbi.nlm.nih.gov/33476455/</w:t>
        </w:r>
      </w:hyperlink>
    </w:p>
    <w:p w14:paraId="18CD937D"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Secondary immune thrombocytopenia (ITP) associated with ChAdOx1 Covid-19 vaccine: case report: </w:t>
      </w:r>
      <w:hyperlink r:id="rId424" w:history="1">
        <w:r w:rsidRPr="005047A1">
          <w:rPr>
            <w:rStyle w:val="Hyperlink"/>
            <w:rFonts w:ascii="Arial" w:hAnsi="Arial" w:cs="Arial"/>
            <w:sz w:val="22"/>
            <w:szCs w:val="22"/>
          </w:rPr>
          <w:t>https://pubmed.ncbi.nlm.nih.gov/34377889/</w:t>
        </w:r>
      </w:hyperlink>
    </w:p>
    <w:p w14:paraId="219FDEE1"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syndrome (TTS) following AstraZeneca ChAdOx1 nCoV-19 (AZD1222) COVID-19 vaccination: risk-benefit analysis for persons &lt;60 years in Australia: </w:t>
      </w:r>
      <w:hyperlink r:id="rId425" w:history="1">
        <w:r w:rsidRPr="005047A1">
          <w:rPr>
            <w:rStyle w:val="Hyperlink"/>
            <w:rFonts w:ascii="Arial" w:hAnsi="Arial" w:cs="Arial"/>
            <w:sz w:val="22"/>
            <w:szCs w:val="22"/>
          </w:rPr>
          <w:t>https://pubmed.ncbi.nlm.nih.gov/34272095/</w:t>
        </w:r>
      </w:hyperlink>
    </w:p>
    <w:p w14:paraId="0D36279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Bilateral superior ophthalmic vein thrombosis, ischemic stroke and immune thrombocytopenia after vaccination with ChAdOx1 nCoV-19: </w:t>
      </w:r>
      <w:hyperlink r:id="rId426" w:history="1">
        <w:r w:rsidRPr="005047A1">
          <w:rPr>
            <w:rStyle w:val="Hyperlink"/>
            <w:rFonts w:ascii="Arial" w:hAnsi="Arial" w:cs="Arial"/>
            <w:sz w:val="22"/>
            <w:szCs w:val="22"/>
          </w:rPr>
          <w:t>https://pubmed.ncbi.nlm.nih.gov/33864750/</w:t>
        </w:r>
      </w:hyperlink>
    </w:p>
    <w:p w14:paraId="719AB5FB"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Risk of thrombocytopenia and thromboembolism after covid-19 vaccination and positive SARS-CoV-2 tests: self-controlled case series study: </w:t>
      </w:r>
      <w:hyperlink r:id="rId427" w:history="1">
        <w:r w:rsidRPr="005047A1">
          <w:rPr>
            <w:rStyle w:val="Hyperlink"/>
            <w:rFonts w:ascii="Arial" w:hAnsi="Arial" w:cs="Arial"/>
            <w:sz w:val="22"/>
            <w:szCs w:val="22"/>
          </w:rPr>
          <w:t>https://pubmed.ncbi.nlm.nih.gov/34446426/</w:t>
        </w:r>
      </w:hyperlink>
    </w:p>
    <w:p w14:paraId="5744595D"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First dose of ChAdOx1 and BNT162b2 COVID-19 vaccines and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thromboembolic and hemorrhagic events in Scotland: </w:t>
      </w:r>
      <w:hyperlink r:id="rId428" w:history="1">
        <w:r w:rsidRPr="005047A1">
          <w:rPr>
            <w:rStyle w:val="Hyperlink"/>
            <w:rFonts w:ascii="Arial" w:hAnsi="Arial" w:cs="Arial"/>
            <w:sz w:val="22"/>
            <w:szCs w:val="22"/>
          </w:rPr>
          <w:t>https://pubmed.ncbi.nlm.nih.gov/34108714/</w:t>
        </w:r>
      </w:hyperlink>
    </w:p>
    <w:p w14:paraId="7425364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after COVID-19 vaccination: </w:t>
      </w:r>
      <w:hyperlink r:id="rId429" w:history="1">
        <w:r w:rsidRPr="005047A1">
          <w:rPr>
            <w:rStyle w:val="Hyperlink"/>
            <w:rFonts w:ascii="Arial" w:hAnsi="Arial" w:cs="Arial"/>
            <w:sz w:val="22"/>
            <w:szCs w:val="22"/>
          </w:rPr>
          <w:t>https://pubmed.ncbi.nlm.nih.gov/34332437/</w:t>
        </w:r>
      </w:hyperlink>
      <w:r w:rsidRPr="005047A1">
        <w:rPr>
          <w:rFonts w:ascii="Arial" w:hAnsi="Arial" w:cs="Arial"/>
          <w:sz w:val="22"/>
          <w:szCs w:val="22"/>
        </w:rPr>
        <w:t>.</w:t>
      </w:r>
    </w:p>
    <w:p w14:paraId="52A108E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case of multiple thrombocytopenia and thrombosis following vaccination with ChAdOx1 nCoV-19 against SARS-CoV-2: </w:t>
      </w:r>
      <w:hyperlink r:id="rId430" w:history="1">
        <w:r w:rsidRPr="005047A1">
          <w:rPr>
            <w:rStyle w:val="Hyperlink"/>
            <w:rFonts w:ascii="Arial" w:hAnsi="Arial" w:cs="Arial"/>
            <w:sz w:val="22"/>
            <w:szCs w:val="22"/>
          </w:rPr>
          <w:t>https://pubmed.ncbi.nlm.nih.gov/34137813/</w:t>
        </w:r>
      </w:hyperlink>
    </w:p>
    <w:p w14:paraId="06E06E1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the elusive link between thrombosis and adenovirus-based SARS-CoV-2 vaccines: </w:t>
      </w:r>
      <w:hyperlink r:id="rId431" w:history="1">
        <w:r w:rsidRPr="005047A1">
          <w:rPr>
            <w:rStyle w:val="Hyperlink"/>
            <w:rFonts w:ascii="Arial" w:hAnsi="Arial" w:cs="Arial"/>
            <w:sz w:val="22"/>
            <w:szCs w:val="22"/>
          </w:rPr>
          <w:t>https://pubmed.ncbi.nlm.nih.gov/34191218/</w:t>
        </w:r>
      </w:hyperlink>
    </w:p>
    <w:p w14:paraId="6AEC948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Acute ischemic stroke revealing immune thrombotic thrombocytopenia induced by ChAdOx1 nCov-19 vaccine: impact on recanalization strategy: </w:t>
      </w:r>
      <w:hyperlink r:id="rId432" w:history="1">
        <w:r w:rsidRPr="005047A1">
          <w:rPr>
            <w:rStyle w:val="Hyperlink"/>
            <w:rFonts w:ascii="Arial" w:hAnsi="Arial" w:cs="Arial"/>
            <w:sz w:val="22"/>
            <w:szCs w:val="22"/>
          </w:rPr>
          <w:t>https://pubmed.ncbi.nlm.nih.gov/34175640/</w:t>
        </w:r>
      </w:hyperlink>
    </w:p>
    <w:p w14:paraId="110B5BB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Procoagulant antibody-mediated procoagulant platelets in immune thrombotic thrombocytopenia associated with SARS-CoV-2 vaccination: </w:t>
      </w:r>
      <w:hyperlink r:id="rId433" w:history="1">
        <w:r w:rsidRPr="005047A1">
          <w:rPr>
            <w:rStyle w:val="Hyperlink"/>
            <w:rFonts w:ascii="Arial" w:hAnsi="Arial" w:cs="Arial"/>
            <w:sz w:val="22"/>
            <w:szCs w:val="22"/>
          </w:rPr>
          <w:t>https://pubmed.ncbi.nlm.nih.gov/34011137/</w:t>
        </w:r>
      </w:hyperlink>
      <w:r w:rsidRPr="005047A1">
        <w:rPr>
          <w:rFonts w:ascii="Arial" w:hAnsi="Arial" w:cs="Arial"/>
          <w:sz w:val="22"/>
          <w:szCs w:val="22"/>
        </w:rPr>
        <w:t>.</w:t>
      </w:r>
    </w:p>
    <w:p w14:paraId="7BCA060B"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Thrombotic thrombocytopenia after vaccination with COVID-19: in search of the underlying mechanism: </w:t>
      </w:r>
      <w:hyperlink r:id="rId434" w:history="1">
        <w:r w:rsidRPr="005047A1">
          <w:rPr>
            <w:rStyle w:val="Hyperlink"/>
            <w:rFonts w:ascii="Arial" w:hAnsi="Arial" w:cs="Arial"/>
            <w:sz w:val="22"/>
            <w:szCs w:val="22"/>
          </w:rPr>
          <w:t>https://pubmed.ncbi.nlm.nih.gov/34071883/</w:t>
        </w:r>
      </w:hyperlink>
    </w:p>
    <w:p w14:paraId="1056C54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Thrombosis and SARS-CoV-2 vaccines: vaccine-induced immune thrombotic thrombocytopenia: </w:t>
      </w:r>
      <w:hyperlink r:id="rId435" w:history="1">
        <w:r w:rsidRPr="005047A1">
          <w:rPr>
            <w:rStyle w:val="Hyperlink"/>
            <w:rFonts w:ascii="Arial" w:hAnsi="Arial" w:cs="Arial"/>
            <w:sz w:val="22"/>
            <w:szCs w:val="22"/>
          </w:rPr>
          <w:t>https://pubmed.ncbi.nlm.nih.gov/34237213/</w:t>
        </w:r>
      </w:hyperlink>
      <w:r w:rsidRPr="005047A1">
        <w:rPr>
          <w:rFonts w:ascii="Arial" w:hAnsi="Arial" w:cs="Arial"/>
          <w:sz w:val="22"/>
          <w:szCs w:val="22"/>
        </w:rPr>
        <w:t>.</w:t>
      </w:r>
    </w:p>
    <w:p w14:paraId="6BDB73E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Acquired thrombotic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w:t>
      </w:r>
      <w:proofErr w:type="spellStart"/>
      <w:r w:rsidRPr="005047A1">
        <w:rPr>
          <w:rFonts w:ascii="Arial" w:hAnsi="Arial" w:cs="Arial"/>
          <w:sz w:val="22"/>
          <w:szCs w:val="22"/>
        </w:rPr>
        <w:t>purpura</w:t>
      </w:r>
      <w:proofErr w:type="spellEnd"/>
      <w:r w:rsidRPr="005047A1">
        <w:rPr>
          <w:rFonts w:ascii="Arial" w:hAnsi="Arial" w:cs="Arial"/>
          <w:sz w:val="22"/>
          <w:szCs w:val="22"/>
        </w:rPr>
        <w:t xml:space="preserve">: a rare disease associated with the BNT162b2 vaccine: </w:t>
      </w:r>
      <w:hyperlink r:id="rId436" w:history="1">
        <w:r w:rsidRPr="005047A1">
          <w:rPr>
            <w:rStyle w:val="Hyperlink"/>
            <w:rFonts w:ascii="Arial" w:hAnsi="Arial" w:cs="Arial"/>
            <w:sz w:val="22"/>
            <w:szCs w:val="22"/>
          </w:rPr>
          <w:t>https://pubmed.ncbi.nlm.nih.gov/34105247/</w:t>
        </w:r>
      </w:hyperlink>
      <w:r w:rsidRPr="005047A1">
        <w:rPr>
          <w:rFonts w:ascii="Arial" w:hAnsi="Arial" w:cs="Arial"/>
          <w:sz w:val="22"/>
          <w:szCs w:val="22"/>
        </w:rPr>
        <w:t>.</w:t>
      </w:r>
    </w:p>
    <w:p w14:paraId="5CFB7FA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complexes, innate immunity and </w:t>
      </w:r>
      <w:proofErr w:type="spellStart"/>
      <w:r w:rsidRPr="005047A1">
        <w:rPr>
          <w:rFonts w:ascii="Arial" w:hAnsi="Arial" w:cs="Arial"/>
          <w:sz w:val="22"/>
          <w:szCs w:val="22"/>
        </w:rPr>
        <w:t>NETosis</w:t>
      </w:r>
      <w:proofErr w:type="spellEnd"/>
      <w:r w:rsidRPr="005047A1">
        <w:rPr>
          <w:rFonts w:ascii="Arial" w:hAnsi="Arial" w:cs="Arial"/>
          <w:sz w:val="22"/>
          <w:szCs w:val="22"/>
        </w:rPr>
        <w:t xml:space="preserve"> in ChAdOx1 vaccine-induced thrombocytopenia: </w:t>
      </w:r>
      <w:hyperlink r:id="rId437" w:history="1">
        <w:r w:rsidRPr="005047A1">
          <w:rPr>
            <w:rStyle w:val="Hyperlink"/>
            <w:rFonts w:ascii="Arial" w:hAnsi="Arial" w:cs="Arial"/>
            <w:sz w:val="22"/>
            <w:szCs w:val="22"/>
          </w:rPr>
          <w:t>https://pubmed.ncbi.nlm.nih.gov/34405870/</w:t>
        </w:r>
      </w:hyperlink>
      <w:r w:rsidRPr="005047A1">
        <w:rPr>
          <w:rFonts w:ascii="Arial" w:hAnsi="Arial" w:cs="Arial"/>
          <w:sz w:val="22"/>
          <w:szCs w:val="22"/>
        </w:rPr>
        <w:t>.</w:t>
      </w:r>
    </w:p>
    <w:p w14:paraId="375DE065"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Immune-mediated thrombocytopenic purpura after Pfizer-BioNTech COVID-19 vaccine in an elderly woman: </w:t>
      </w:r>
      <w:hyperlink r:id="rId438" w:history="1">
        <w:r w:rsidRPr="005047A1">
          <w:rPr>
            <w:rStyle w:val="Hyperlink"/>
            <w:rFonts w:ascii="Arial" w:hAnsi="Arial" w:cs="Arial"/>
            <w:sz w:val="22"/>
            <w:szCs w:val="22"/>
          </w:rPr>
          <w:t>https://pubmed.ncbi.nlm.nih.gov/34513446/</w:t>
        </w:r>
      </w:hyperlink>
    </w:p>
    <w:p w14:paraId="277666A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Immune-mediated thrombocytopenia associated with Ad26.COV2.S vaccine (Janssen; Johnson &amp; Johnson): </w:t>
      </w:r>
      <w:hyperlink r:id="rId439" w:history="1">
        <w:r w:rsidRPr="005047A1">
          <w:rPr>
            <w:rStyle w:val="Hyperlink"/>
            <w:rFonts w:ascii="Arial" w:hAnsi="Arial" w:cs="Arial"/>
            <w:sz w:val="22"/>
            <w:szCs w:val="22"/>
          </w:rPr>
          <w:t>https://pubmed.ncbi.nlm.nih.gov/34469919/</w:t>
        </w:r>
      </w:hyperlink>
      <w:r w:rsidRPr="005047A1">
        <w:rPr>
          <w:rFonts w:ascii="Arial" w:hAnsi="Arial" w:cs="Arial"/>
          <w:sz w:val="22"/>
          <w:szCs w:val="22"/>
        </w:rPr>
        <w:t>.</w:t>
      </w:r>
    </w:p>
    <w:p w14:paraId="044CADA0"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Transient thrombocytopenia with glycoprotein-specific platelet autoantibodies after vaccination with Ad26.COV2.S: case report: </w:t>
      </w:r>
      <w:hyperlink r:id="rId440" w:history="1">
        <w:r w:rsidRPr="005047A1">
          <w:rPr>
            <w:rStyle w:val="Hyperlink"/>
            <w:rFonts w:ascii="Arial" w:hAnsi="Arial" w:cs="Arial"/>
            <w:sz w:val="22"/>
            <w:szCs w:val="22"/>
          </w:rPr>
          <w:t>https://pubmed.ncbi.nlm.nih.gov/34516272/</w:t>
        </w:r>
      </w:hyperlink>
      <w:r w:rsidRPr="005047A1">
        <w:rPr>
          <w:rFonts w:ascii="Arial" w:hAnsi="Arial" w:cs="Arial"/>
          <w:sz w:val="22"/>
          <w:szCs w:val="22"/>
        </w:rPr>
        <w:t>.</w:t>
      </w:r>
    </w:p>
    <w:p w14:paraId="0CAD72E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COVID-19 vaccine, immune thrombotic thrombocytopenia, jaundice, </w:t>
      </w:r>
      <w:proofErr w:type="spellStart"/>
      <w:r w:rsidRPr="005047A1">
        <w:rPr>
          <w:rFonts w:ascii="Arial" w:hAnsi="Arial" w:cs="Arial"/>
          <w:sz w:val="22"/>
          <w:szCs w:val="22"/>
        </w:rPr>
        <w:t>hyperviscosity</w:t>
      </w:r>
      <w:proofErr w:type="spellEnd"/>
      <w:r w:rsidRPr="005047A1">
        <w:rPr>
          <w:rFonts w:ascii="Arial" w:hAnsi="Arial" w:cs="Arial"/>
          <w:sz w:val="22"/>
          <w:szCs w:val="22"/>
        </w:rPr>
        <w:t xml:space="preserve">: concern in cases with underlying hepatic problems: </w:t>
      </w:r>
      <w:hyperlink r:id="rId441" w:history="1">
        <w:r w:rsidRPr="005047A1">
          <w:rPr>
            <w:rStyle w:val="Hyperlink"/>
            <w:rFonts w:ascii="Arial" w:hAnsi="Arial" w:cs="Arial"/>
            <w:sz w:val="22"/>
            <w:szCs w:val="22"/>
          </w:rPr>
          <w:t>https://pubmed.ncbi.nlm.nih.gov/34509271/</w:t>
        </w:r>
      </w:hyperlink>
      <w:r w:rsidRPr="005047A1">
        <w:rPr>
          <w:rFonts w:ascii="Arial" w:hAnsi="Arial" w:cs="Arial"/>
          <w:sz w:val="22"/>
          <w:szCs w:val="22"/>
        </w:rPr>
        <w:t>.</w:t>
      </w:r>
    </w:p>
    <w:p w14:paraId="751D95A0"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after vaccination during the COVID-19 pandemic: </w:t>
      </w:r>
      <w:hyperlink r:id="rId442" w:history="1">
        <w:r w:rsidRPr="005047A1">
          <w:rPr>
            <w:rStyle w:val="Hyperlink"/>
            <w:rFonts w:ascii="Arial" w:hAnsi="Arial" w:cs="Arial"/>
            <w:sz w:val="22"/>
            <w:szCs w:val="22"/>
          </w:rPr>
          <w:t>https://pubmed.ncbi.nlm.nih.gov/34435486/</w:t>
        </w:r>
      </w:hyperlink>
    </w:p>
    <w:p w14:paraId="0B02248C"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Vaccine-induced thrombocytopenia with severe headache: </w:t>
      </w:r>
      <w:hyperlink r:id="rId443" w:history="1">
        <w:r w:rsidRPr="005047A1">
          <w:rPr>
            <w:rStyle w:val="Hyperlink"/>
            <w:rFonts w:ascii="Arial" w:hAnsi="Arial" w:cs="Arial"/>
            <w:sz w:val="22"/>
            <w:szCs w:val="22"/>
          </w:rPr>
          <w:t>https://pubmed.ncbi.nlm.nih.gov/34525282/</w:t>
        </w:r>
      </w:hyperlink>
    </w:p>
    <w:p w14:paraId="6C40C76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causing a severe form of cerebral venous thrombosis with a high mortality rate: a case series: </w:t>
      </w:r>
      <w:hyperlink r:id="rId444" w:history="1">
        <w:r w:rsidRPr="005047A1">
          <w:rPr>
            <w:rStyle w:val="Hyperlink"/>
            <w:rFonts w:ascii="Arial" w:hAnsi="Arial" w:cs="Arial"/>
            <w:sz w:val="22"/>
            <w:szCs w:val="22"/>
          </w:rPr>
          <w:t>https://pubmed.ncbi.nlm.nih.gov/34393988/</w:t>
        </w:r>
      </w:hyperlink>
      <w:r w:rsidRPr="005047A1">
        <w:rPr>
          <w:rFonts w:ascii="Arial" w:hAnsi="Arial" w:cs="Arial"/>
          <w:sz w:val="22"/>
          <w:szCs w:val="22"/>
        </w:rPr>
        <w:t>.</w:t>
      </w:r>
    </w:p>
    <w:p w14:paraId="2C9F4496" w14:textId="02D3B8D4"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Adenovirus interactions with platelets and coagulation and vaccine-associated autoimmune thrombocytopenia thrombosis syndrome: </w:t>
      </w:r>
      <w:hyperlink r:id="rId445" w:history="1">
        <w:r w:rsidRPr="005047A1">
          <w:rPr>
            <w:rStyle w:val="Hyperlink"/>
            <w:rFonts w:ascii="Arial" w:hAnsi="Arial" w:cs="Arial"/>
            <w:sz w:val="22"/>
            <w:szCs w:val="22"/>
          </w:rPr>
          <w:t>https://pubmed.ncbi.nlm.nih.gov/34407607/</w:t>
        </w:r>
      </w:hyperlink>
      <w:r w:rsidRPr="005047A1">
        <w:rPr>
          <w:rFonts w:ascii="Arial" w:hAnsi="Arial" w:cs="Arial"/>
          <w:sz w:val="22"/>
          <w:szCs w:val="22"/>
        </w:rPr>
        <w:t>.</w:t>
      </w:r>
    </w:p>
    <w:p w14:paraId="6230AEB2"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Australian and New Zealand approach to the diagnosis and treatment of vaccine-induced immune thrombosis and immune thrombocytopenia: </w:t>
      </w:r>
      <w:hyperlink r:id="rId446" w:history="1">
        <w:r w:rsidRPr="005047A1">
          <w:rPr>
            <w:rStyle w:val="Hyperlink"/>
            <w:rFonts w:ascii="Arial" w:hAnsi="Arial" w:cs="Arial"/>
            <w:sz w:val="22"/>
            <w:szCs w:val="22"/>
          </w:rPr>
          <w:t>https://pubmed.ncbi.nlm.nih.gov/34490632/</w:t>
        </w:r>
      </w:hyperlink>
    </w:p>
    <w:p w14:paraId="00AAE053"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An observational study to identify the prevalence of thrombocytopenia and anti-PF4 / polyanion antibodies in Norwegian health care workers after COVID-19 vaccination: </w:t>
      </w:r>
      <w:hyperlink r:id="rId447" w:history="1">
        <w:r w:rsidRPr="005047A1">
          <w:rPr>
            <w:rStyle w:val="Hyperlink"/>
            <w:rFonts w:ascii="Arial" w:hAnsi="Arial" w:cs="Arial"/>
            <w:sz w:val="22"/>
            <w:szCs w:val="22"/>
          </w:rPr>
          <w:t>https://pubmed.ncbi.nlm.nih.gov/33909350/</w:t>
        </w:r>
      </w:hyperlink>
    </w:p>
    <w:p w14:paraId="366C74B8"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rare case of thrombosis and thrombocytopenia of the superior ophthalmic vein after ChAdOx1 nCoV-19 vaccination against SARS-CoV-2: </w:t>
      </w:r>
      <w:hyperlink r:id="rId448" w:history="1">
        <w:r w:rsidRPr="005047A1">
          <w:rPr>
            <w:rStyle w:val="Hyperlink"/>
            <w:rFonts w:ascii="Arial" w:hAnsi="Arial" w:cs="Arial"/>
            <w:sz w:val="22"/>
            <w:szCs w:val="22"/>
          </w:rPr>
          <w:t>https://pubmed.ncbi.nlm.nih.gov/34276917/</w:t>
        </w:r>
      </w:hyperlink>
    </w:p>
    <w:p w14:paraId="79C682E5"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and severe acute respiratory syndrome Coronavirus 2 vaccines: vaccine-induced immune thrombotic thrombocytopenia: </w:t>
      </w:r>
      <w:hyperlink r:id="rId449" w:history="1">
        <w:r w:rsidRPr="005047A1">
          <w:rPr>
            <w:rStyle w:val="Hyperlink"/>
            <w:rFonts w:ascii="Arial" w:hAnsi="Arial" w:cs="Arial"/>
            <w:sz w:val="22"/>
            <w:szCs w:val="22"/>
          </w:rPr>
          <w:t>https://pubmed.ncbi.nlm.nih.gov/34237213/</w:t>
        </w:r>
      </w:hyperlink>
      <w:r w:rsidRPr="005047A1">
        <w:rPr>
          <w:rFonts w:ascii="Arial" w:hAnsi="Arial" w:cs="Arial"/>
          <w:sz w:val="22"/>
          <w:szCs w:val="22"/>
        </w:rPr>
        <w:t>.</w:t>
      </w:r>
    </w:p>
    <w:p w14:paraId="4F987E81"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Renal vein thrombosis and pulmonary embolism secondary to vaccine-induced thrombotic immune thrombocytopenia (VITT): </w:t>
      </w:r>
      <w:hyperlink r:id="rId450" w:history="1">
        <w:r w:rsidRPr="005047A1">
          <w:rPr>
            <w:rStyle w:val="Hyperlink"/>
            <w:rFonts w:ascii="Arial" w:hAnsi="Arial" w:cs="Arial"/>
            <w:sz w:val="22"/>
            <w:szCs w:val="22"/>
          </w:rPr>
          <w:t>https://pubmed.ncbi.nlm.nih.gov/34268278/</w:t>
        </w:r>
      </w:hyperlink>
      <w:r w:rsidRPr="005047A1">
        <w:rPr>
          <w:rFonts w:ascii="Arial" w:hAnsi="Arial" w:cs="Arial"/>
          <w:sz w:val="22"/>
          <w:szCs w:val="22"/>
        </w:rPr>
        <w:t>.</w:t>
      </w:r>
    </w:p>
    <w:p w14:paraId="283A09AF"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Limb ischemia and pulmonary artery thrombosis after ChAdOx1 nCoV-19 vaccine (Oxford-AstraZeneca): a case of vaccine-induced immune thrombotic thrombocytopenia: </w:t>
      </w:r>
      <w:hyperlink r:id="rId451" w:history="1">
        <w:r w:rsidRPr="005047A1">
          <w:rPr>
            <w:rStyle w:val="Hyperlink"/>
            <w:rFonts w:ascii="Arial" w:hAnsi="Arial" w:cs="Arial"/>
            <w:sz w:val="22"/>
            <w:szCs w:val="22"/>
          </w:rPr>
          <w:t>https://pubmed.ncbi.nlm.nih.gov/33990339/</w:t>
        </w:r>
      </w:hyperlink>
      <w:r w:rsidRPr="005047A1">
        <w:rPr>
          <w:rFonts w:ascii="Arial" w:hAnsi="Arial" w:cs="Arial"/>
          <w:sz w:val="22"/>
          <w:szCs w:val="22"/>
        </w:rPr>
        <w:t>.</w:t>
      </w:r>
    </w:p>
    <w:p w14:paraId="55924ADA"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case of vaccine-induced immune-immune thrombotic thrombocytopenia with massive arteriovenous thrombosis: </w:t>
      </w:r>
      <w:hyperlink r:id="rId452" w:history="1">
        <w:r w:rsidRPr="005047A1">
          <w:rPr>
            <w:rStyle w:val="Hyperlink"/>
            <w:rFonts w:ascii="Arial" w:hAnsi="Arial" w:cs="Arial"/>
            <w:sz w:val="22"/>
            <w:szCs w:val="22"/>
          </w:rPr>
          <w:t>https://pubmed.ncbi.nlm.nih.gov/34059191/</w:t>
        </w:r>
      </w:hyperlink>
    </w:p>
    <w:p w14:paraId="684E6396"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 an adolescent with sickle cell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COVID-19 vaccination: </w:t>
      </w:r>
      <w:hyperlink r:id="rId453" w:history="1">
        <w:r w:rsidRPr="005047A1">
          <w:rPr>
            <w:rStyle w:val="Hyperlink"/>
            <w:rFonts w:ascii="Arial" w:hAnsi="Arial" w:cs="Arial"/>
            <w:sz w:val="22"/>
            <w:szCs w:val="22"/>
          </w:rPr>
          <w:t>https://pubmed.ncbi.nlm.nih.gov/34331506/</w:t>
        </w:r>
      </w:hyperlink>
    </w:p>
    <w:p w14:paraId="224F5BE4"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Vaccine-induced thrombocytopenia with severe headache: </w:t>
      </w:r>
      <w:hyperlink r:id="rId454" w:history="1">
        <w:r w:rsidRPr="005047A1">
          <w:rPr>
            <w:rStyle w:val="Hyperlink"/>
            <w:rFonts w:ascii="Arial" w:hAnsi="Arial" w:cs="Arial"/>
            <w:sz w:val="22"/>
            <w:szCs w:val="22"/>
          </w:rPr>
          <w:t>https://pubmed.ncbi.nlm.nih.gov/34525282/</w:t>
        </w:r>
      </w:hyperlink>
    </w:p>
    <w:p w14:paraId="598510F8"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ChAdOx1 interacts with CAR and PF4 with implications for thrombosis with thrombocytopenia syndrome:https://www.science.org/</w:t>
      </w:r>
      <w:proofErr w:type="spellStart"/>
      <w:r w:rsidRPr="005047A1">
        <w:rPr>
          <w:rFonts w:ascii="Arial" w:hAnsi="Arial" w:cs="Arial"/>
          <w:sz w:val="22"/>
          <w:szCs w:val="22"/>
        </w:rPr>
        <w:t>doi</w:t>
      </w:r>
      <w:proofErr w:type="spellEnd"/>
      <w:r w:rsidRPr="005047A1">
        <w:rPr>
          <w:rFonts w:ascii="Arial" w:hAnsi="Arial" w:cs="Arial"/>
          <w:sz w:val="22"/>
          <w:szCs w:val="22"/>
        </w:rPr>
        <w:t>/10.1126/</w:t>
      </w:r>
      <w:proofErr w:type="spellStart"/>
      <w:r w:rsidRPr="005047A1">
        <w:rPr>
          <w:rFonts w:ascii="Arial" w:hAnsi="Arial" w:cs="Arial"/>
          <w:sz w:val="22"/>
          <w:szCs w:val="22"/>
        </w:rPr>
        <w:t>sciadv.abl8213</w:t>
      </w:r>
      <w:proofErr w:type="spellEnd"/>
    </w:p>
    <w:p w14:paraId="60E8DD72"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Lethal vaccine-induced immune thrombotic immune thrombocytopenia (VITT) following announcement 26.COV2.S: first documented case outside the U.S.: </w:t>
      </w:r>
      <w:hyperlink r:id="rId455" w:history="1">
        <w:r w:rsidRPr="005047A1">
          <w:rPr>
            <w:rStyle w:val="Hyperlink"/>
            <w:rFonts w:ascii="Arial" w:hAnsi="Arial" w:cs="Arial"/>
            <w:sz w:val="22"/>
            <w:szCs w:val="22"/>
          </w:rPr>
          <w:t>https://pubmed.ncbi.nlm.nih.gov/34626338/</w:t>
        </w:r>
      </w:hyperlink>
    </w:p>
    <w:p w14:paraId="60845912"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prothrombotic thrombocytopenic disorder resembling heparin-induced thrombocytopenia after coronavirus-19 vaccination: </w:t>
      </w:r>
      <w:hyperlink r:id="rId456" w:history="1">
        <w:r w:rsidRPr="005047A1">
          <w:rPr>
            <w:rStyle w:val="Hyperlink"/>
            <w:rFonts w:ascii="Arial" w:hAnsi="Arial" w:cs="Arial"/>
            <w:sz w:val="22"/>
            <w:szCs w:val="22"/>
          </w:rPr>
          <w:t>https://europepmc.org/article/PPR/PPR304469 435</w:t>
        </w:r>
      </w:hyperlink>
      <w:r w:rsidRPr="005047A1">
        <w:rPr>
          <w:rFonts w:ascii="Arial" w:hAnsi="Arial" w:cs="Arial"/>
          <w:sz w:val="22"/>
          <w:szCs w:val="22"/>
        </w:rPr>
        <w:t>.</w:t>
      </w:r>
    </w:p>
    <w:p w14:paraId="5059EEA4"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VITT (vaccine-induced immune thrombotic thrombocytopenia) after vaccination with ChAdOx1 nCoV-19: </w:t>
      </w:r>
      <w:hyperlink r:id="rId457" w:history="1">
        <w:r w:rsidRPr="005047A1">
          <w:rPr>
            <w:rStyle w:val="Hyperlink"/>
            <w:rFonts w:ascii="Arial" w:hAnsi="Arial" w:cs="Arial"/>
            <w:sz w:val="22"/>
            <w:szCs w:val="22"/>
          </w:rPr>
          <w:t>https://pubmed.ncbi.nlm.nih.gov/34731555/</w:t>
        </w:r>
      </w:hyperlink>
    </w:p>
    <w:p w14:paraId="2524E105"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(VITT): a new clinicopathologic entity with heterogeneous clinical presentations: </w:t>
      </w:r>
      <w:hyperlink r:id="rId458" w:history="1">
        <w:r w:rsidRPr="005047A1">
          <w:rPr>
            <w:rStyle w:val="Hyperlink"/>
            <w:rFonts w:ascii="Arial" w:hAnsi="Arial" w:cs="Arial"/>
            <w:sz w:val="22"/>
            <w:szCs w:val="22"/>
          </w:rPr>
          <w:t>https://pubmed.ncbi.nlm.nih.gov/34159588/</w:t>
        </w:r>
      </w:hyperlink>
    </w:p>
    <w:p w14:paraId="12D955AF"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Treatment of acute ischemic stroke associated with ChAdOx1 nCoV-19 vaccine-induced immune thrombotic thrombocytopenia: </w:t>
      </w:r>
      <w:hyperlink r:id="rId459" w:history="1">
        <w:r w:rsidRPr="005047A1">
          <w:rPr>
            <w:rStyle w:val="Hyperlink"/>
            <w:rFonts w:ascii="Arial" w:hAnsi="Arial" w:cs="Arial"/>
            <w:sz w:val="22"/>
            <w:szCs w:val="22"/>
          </w:rPr>
          <w:t>https://pubmed.ncbi.nlm.nih.gov/34461442/</w:t>
        </w:r>
      </w:hyperlink>
    </w:p>
    <w:p w14:paraId="36B8DE63"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sinus thrombosis after vaccination: the UK experience: </w:t>
      </w:r>
      <w:hyperlink r:id="rId460" w:history="1">
        <w:r w:rsidRPr="005047A1">
          <w:rPr>
            <w:rStyle w:val="Hyperlink"/>
            <w:rFonts w:ascii="Arial" w:hAnsi="Arial" w:cs="Arial"/>
            <w:sz w:val="22"/>
            <w:szCs w:val="22"/>
          </w:rPr>
          <w:t>https://pubmed.ncbi.nlm.nih.gov/34370974/</w:t>
        </w:r>
      </w:hyperlink>
    </w:p>
    <w:p w14:paraId="6D383E33"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vein/venous sinus thrombosis with thrombocytopenia syndrome after COVID-19 vaccination: </w:t>
      </w:r>
      <w:hyperlink r:id="rId461" w:history="1">
        <w:r w:rsidRPr="005047A1">
          <w:rPr>
            <w:rStyle w:val="Hyperlink"/>
            <w:rFonts w:ascii="Arial" w:hAnsi="Arial" w:cs="Arial"/>
            <w:sz w:val="22"/>
            <w:szCs w:val="22"/>
          </w:rPr>
          <w:t>https://pubmed.ncbi.nlm.nih.gov/34373413/</w:t>
        </w:r>
      </w:hyperlink>
    </w:p>
    <w:p w14:paraId="21B71A3F" w14:textId="09FA4076" w:rsidR="00CF7528" w:rsidRPr="005047A1" w:rsidRDefault="00CF7528"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Portal vein thrombosis due to vaccine-induced immune thrombotic immune thrombocytopenia (VITT) after Covid vaccination with ChAdOx1 nCoV-19: </w:t>
      </w:r>
      <w:hyperlink r:id="rId462" w:history="1">
        <w:r w:rsidRPr="005047A1">
          <w:rPr>
            <w:rStyle w:val="Hyperlink"/>
            <w:rFonts w:ascii="Arial" w:hAnsi="Arial" w:cs="Arial"/>
            <w:sz w:val="22"/>
            <w:szCs w:val="22"/>
          </w:rPr>
          <w:t>https://pubmed.ncbi.nlm.nih.gov/34598301/</w:t>
        </w:r>
      </w:hyperlink>
    </w:p>
    <w:p w14:paraId="6087B141" w14:textId="26A52932" w:rsidR="00E24CE0" w:rsidRPr="005047A1" w:rsidRDefault="00E24CE0" w:rsidP="00A04461">
      <w:pPr>
        <w:pStyle w:val="NormalWeb"/>
        <w:numPr>
          <w:ilvl w:val="0"/>
          <w:numId w:val="127"/>
        </w:numPr>
        <w:rPr>
          <w:rStyle w:val="Hyperlink"/>
          <w:rFonts w:ascii="Arial" w:hAnsi="Arial" w:cs="Arial"/>
          <w:color w:val="auto"/>
          <w:sz w:val="22"/>
          <w:szCs w:val="22"/>
          <w:u w:val="none"/>
        </w:rPr>
      </w:pPr>
      <w:r w:rsidRPr="005047A1">
        <w:rPr>
          <w:rStyle w:val="Hyperlink"/>
          <w:rFonts w:ascii="Arial" w:hAnsi="Arial" w:cs="Arial"/>
          <w:color w:val="auto"/>
          <w:sz w:val="22"/>
          <w:szCs w:val="22"/>
          <w:u w:val="none"/>
        </w:rPr>
        <w:t xml:space="preserve">Spontaneous HIT syndrome: knee replacement, infection and parallels with vaccine-induced immune thrombotic thrombocytopenia: </w:t>
      </w:r>
      <w:hyperlink r:id="rId463" w:history="1">
        <w:r w:rsidRPr="005047A1">
          <w:rPr>
            <w:rStyle w:val="Hyperlink"/>
            <w:rFonts w:ascii="Arial" w:hAnsi="Arial" w:cs="Arial"/>
            <w:sz w:val="22"/>
            <w:szCs w:val="22"/>
          </w:rPr>
          <w:t>https://pubmed.ncbi.nlm.nih.gov/34144250/</w:t>
        </w:r>
      </w:hyperlink>
      <w:r w:rsidRPr="005047A1">
        <w:rPr>
          <w:rStyle w:val="Hyperlink"/>
          <w:rFonts w:ascii="Arial" w:hAnsi="Arial" w:cs="Arial"/>
          <w:color w:val="auto"/>
          <w:sz w:val="22"/>
          <w:szCs w:val="22"/>
          <w:u w:val="none"/>
        </w:rPr>
        <w:t xml:space="preserve"> </w:t>
      </w:r>
    </w:p>
    <w:p w14:paraId="1082DD2F"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with acute </w:t>
      </w:r>
      <w:proofErr w:type="spellStart"/>
      <w:r w:rsidRPr="005047A1">
        <w:rPr>
          <w:rFonts w:ascii="Arial" w:hAnsi="Arial" w:cs="Arial"/>
          <w:sz w:val="22"/>
          <w:szCs w:val="22"/>
        </w:rPr>
        <w:t>ischemic</w:t>
      </w:r>
      <w:proofErr w:type="spellEnd"/>
      <w:r w:rsidRPr="005047A1">
        <w:rPr>
          <w:rFonts w:ascii="Arial" w:hAnsi="Arial" w:cs="Arial"/>
          <w:sz w:val="22"/>
          <w:szCs w:val="22"/>
        </w:rPr>
        <w:t xml:space="preserve"> stroke and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in a patient recently vaccinated with an adenoviral vector-based COVID-19 vaccine:. </w:t>
      </w:r>
      <w:hyperlink r:id="rId464" w:history="1">
        <w:r w:rsidRPr="005047A1">
          <w:rPr>
            <w:rStyle w:val="Hyperlink"/>
            <w:rFonts w:ascii="Arial" w:hAnsi="Arial" w:cs="Arial"/>
            <w:sz w:val="22"/>
            <w:szCs w:val="22"/>
          </w:rPr>
          <w:t>https://pubmed.ncbi.nlm.nih.gov/33877737/</w:t>
        </w:r>
      </w:hyperlink>
    </w:p>
    <w:p w14:paraId="076C1D48"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ChAdOx1 nCoV-19 vaccine-associated thrombocytopenia: three cases of immune thrombocytopenia after 107,720 doses of ChAdOx1 vaccination in Thailand: </w:t>
      </w:r>
      <w:hyperlink r:id="rId465" w:history="1">
        <w:r w:rsidRPr="005047A1">
          <w:rPr>
            <w:rStyle w:val="Hyperlink"/>
            <w:rFonts w:ascii="Arial" w:hAnsi="Arial" w:cs="Arial"/>
            <w:sz w:val="22"/>
            <w:szCs w:val="22"/>
          </w:rPr>
          <w:t>https://pubmed.ncbi.nlm.nih.gov/34483267/</w:t>
        </w:r>
      </w:hyperlink>
      <w:r w:rsidRPr="005047A1">
        <w:rPr>
          <w:rFonts w:ascii="Arial" w:hAnsi="Arial" w:cs="Arial"/>
          <w:sz w:val="22"/>
          <w:szCs w:val="22"/>
        </w:rPr>
        <w:t>.</w:t>
      </w:r>
    </w:p>
    <w:p w14:paraId="59AC1864"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Pulmonary embolism, transient ischemic attack, and thrombocytopenia after Johnson &amp; Johnson COVID-19 vaccine: </w:t>
      </w:r>
      <w:hyperlink r:id="rId466" w:history="1">
        <w:r w:rsidRPr="005047A1">
          <w:rPr>
            <w:rStyle w:val="Hyperlink"/>
            <w:rFonts w:ascii="Arial" w:hAnsi="Arial" w:cs="Arial"/>
            <w:sz w:val="22"/>
            <w:szCs w:val="22"/>
          </w:rPr>
          <w:t>https://pubmed.ncbi.nlm.nih.gov/34261635/</w:t>
        </w:r>
      </w:hyperlink>
    </w:p>
    <w:p w14:paraId="3A3087E0"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Neurosurgical considerations with respect to </w:t>
      </w:r>
      <w:proofErr w:type="spellStart"/>
      <w:r w:rsidRPr="005047A1">
        <w:rPr>
          <w:rFonts w:ascii="Arial" w:hAnsi="Arial" w:cs="Arial"/>
          <w:sz w:val="22"/>
          <w:szCs w:val="22"/>
        </w:rPr>
        <w:t>decompressive</w:t>
      </w:r>
      <w:proofErr w:type="spellEnd"/>
      <w:r w:rsidRPr="005047A1">
        <w:rPr>
          <w:rFonts w:ascii="Arial" w:hAnsi="Arial" w:cs="Arial"/>
          <w:sz w:val="22"/>
          <w:szCs w:val="22"/>
        </w:rPr>
        <w:t xml:space="preserve"> </w:t>
      </w:r>
      <w:proofErr w:type="spellStart"/>
      <w:r w:rsidRPr="005047A1">
        <w:rPr>
          <w:rFonts w:ascii="Arial" w:hAnsi="Arial" w:cs="Arial"/>
          <w:sz w:val="22"/>
          <w:szCs w:val="22"/>
        </w:rPr>
        <w:t>craniectomy</w:t>
      </w:r>
      <w:proofErr w:type="spellEnd"/>
      <w:r w:rsidRPr="005047A1">
        <w:rPr>
          <w:rFonts w:ascii="Arial" w:hAnsi="Arial" w:cs="Arial"/>
          <w:sz w:val="22"/>
          <w:szCs w:val="22"/>
        </w:rPr>
        <w:t xml:space="preserve"> for </w:t>
      </w:r>
      <w:proofErr w:type="spellStart"/>
      <w:r w:rsidRPr="005047A1">
        <w:rPr>
          <w:rFonts w:ascii="Arial" w:hAnsi="Arial" w:cs="Arial"/>
          <w:sz w:val="22"/>
          <w:szCs w:val="22"/>
        </w:rPr>
        <w:t>intracerebral</w:t>
      </w:r>
      <w:proofErr w:type="spellEnd"/>
      <w:r w:rsidRPr="005047A1">
        <w:rPr>
          <w:rFonts w:ascii="Arial" w:hAnsi="Arial" w:cs="Arial"/>
          <w:sz w:val="22"/>
          <w:szCs w:val="22"/>
        </w:rPr>
        <w:t xml:space="preserve">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SARS-CoV-2 vaccination in vaccine-induced thrombotic thrombocytopenia-VITT: </w:t>
      </w:r>
      <w:hyperlink r:id="rId467" w:history="1">
        <w:r w:rsidRPr="005047A1">
          <w:rPr>
            <w:rStyle w:val="Hyperlink"/>
            <w:rFonts w:ascii="Arial" w:hAnsi="Arial" w:cs="Arial"/>
            <w:sz w:val="22"/>
            <w:szCs w:val="22"/>
          </w:rPr>
          <w:t>https://pubmed.ncbi.nlm.nih.gov/34202817/</w:t>
        </w:r>
      </w:hyperlink>
    </w:p>
    <w:p w14:paraId="72D96427"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Secondary thrombocytopenia after SARS-CoV-2 vaccination: case report of haemorrhage and hematoma after minor oral surgery: </w:t>
      </w:r>
      <w:hyperlink r:id="rId468" w:history="1">
        <w:r w:rsidRPr="005047A1">
          <w:rPr>
            <w:rStyle w:val="Hyperlink"/>
            <w:rFonts w:ascii="Arial" w:hAnsi="Arial" w:cs="Arial"/>
            <w:sz w:val="22"/>
            <w:szCs w:val="22"/>
          </w:rPr>
          <w:t>https://pubmed.ncbi.nlm.nih.gov/34314875/</w:t>
        </w:r>
      </w:hyperlink>
      <w:r w:rsidRPr="005047A1">
        <w:rPr>
          <w:rFonts w:ascii="Arial" w:hAnsi="Arial" w:cs="Arial"/>
          <w:sz w:val="22"/>
          <w:szCs w:val="22"/>
        </w:rPr>
        <w:t>.</w:t>
      </w:r>
    </w:p>
    <w:p w14:paraId="18E42CD3"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Venous thromboembolism and mild thrombocytopenia after vaccination with ChAdOx1 nCoV-19: </w:t>
      </w:r>
      <w:hyperlink r:id="rId469" w:history="1">
        <w:r w:rsidRPr="005047A1">
          <w:rPr>
            <w:rStyle w:val="Hyperlink"/>
            <w:rFonts w:ascii="Arial" w:hAnsi="Arial" w:cs="Arial"/>
            <w:sz w:val="22"/>
            <w:szCs w:val="22"/>
          </w:rPr>
          <w:t>https://pubmed.ncbi.nlm.nih.gov/34384129/</w:t>
        </w:r>
      </w:hyperlink>
    </w:p>
    <w:p w14:paraId="0498497D"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Fatal exacerbation of ChadOx1-nCoV-19-induced thrombotic thrombocytopenia syndrome after successful initial therapy with intravenous immunoglobulins: a rationale for monitoring immunoglobulin G levels: </w:t>
      </w:r>
      <w:hyperlink r:id="rId470" w:history="1">
        <w:r w:rsidRPr="005047A1">
          <w:rPr>
            <w:rStyle w:val="Hyperlink"/>
            <w:rFonts w:ascii="Arial" w:hAnsi="Arial" w:cs="Arial"/>
            <w:sz w:val="22"/>
            <w:szCs w:val="22"/>
          </w:rPr>
          <w:t>https://pubmed.ncbi.nlm.nih.gov/34382387/</w:t>
        </w:r>
      </w:hyperlink>
    </w:p>
    <w:p w14:paraId="64039834"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A rare case of COVID-19 vaccine-induced thrombotic thrombocytopenia (VITT) affecting the </w:t>
      </w:r>
      <w:proofErr w:type="spellStart"/>
      <w:r w:rsidRPr="005047A1">
        <w:rPr>
          <w:rFonts w:ascii="Arial" w:hAnsi="Arial" w:cs="Arial"/>
          <w:sz w:val="22"/>
          <w:szCs w:val="22"/>
        </w:rPr>
        <w:t>venosplanchnic</w:t>
      </w:r>
      <w:proofErr w:type="spellEnd"/>
      <w:r w:rsidRPr="005047A1">
        <w:rPr>
          <w:rFonts w:ascii="Arial" w:hAnsi="Arial" w:cs="Arial"/>
          <w:sz w:val="22"/>
          <w:szCs w:val="22"/>
        </w:rPr>
        <w:t xml:space="preserve"> and pulmonary arterial circulation from a UK district general hospital: </w:t>
      </w:r>
      <w:hyperlink r:id="rId471" w:history="1">
        <w:r w:rsidRPr="005047A1">
          <w:rPr>
            <w:rStyle w:val="Hyperlink"/>
            <w:rFonts w:ascii="Arial" w:hAnsi="Arial" w:cs="Arial"/>
            <w:sz w:val="22"/>
            <w:szCs w:val="22"/>
          </w:rPr>
          <w:t>https://pubmed.ncbi.nlm.nih.gov/34535492/</w:t>
        </w:r>
      </w:hyperlink>
    </w:p>
    <w:p w14:paraId="78F2ECD6"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COVID-19 vaccine-induced thrombotic thrombocytopenia: a case series: </w:t>
      </w:r>
      <w:hyperlink r:id="rId472" w:history="1">
        <w:r w:rsidRPr="005047A1">
          <w:rPr>
            <w:rStyle w:val="Hyperlink"/>
            <w:rFonts w:ascii="Arial" w:hAnsi="Arial" w:cs="Arial"/>
            <w:sz w:val="22"/>
            <w:szCs w:val="22"/>
          </w:rPr>
          <w:t>https://pubmed.ncbi.nlm.nih.gov/34527501/</w:t>
        </w:r>
      </w:hyperlink>
    </w:p>
    <w:p w14:paraId="0D21D945" w14:textId="308E246D"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after </w:t>
      </w:r>
      <w:proofErr w:type="spellStart"/>
      <w:r w:rsidRPr="005047A1">
        <w:rPr>
          <w:rFonts w:ascii="Arial" w:hAnsi="Arial" w:cs="Arial"/>
          <w:sz w:val="22"/>
          <w:szCs w:val="22"/>
        </w:rPr>
        <w:t>immunization</w:t>
      </w:r>
      <w:proofErr w:type="spellEnd"/>
      <w:r w:rsidRPr="005047A1">
        <w:rPr>
          <w:rFonts w:ascii="Arial" w:hAnsi="Arial" w:cs="Arial"/>
          <w:sz w:val="22"/>
          <w:szCs w:val="22"/>
        </w:rPr>
        <w:t xml:space="preserve">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ChadOx1-S vaccine (AstraZeneca), Victoria, Australia: </w:t>
      </w:r>
      <w:hyperlink r:id="rId473" w:history="1">
        <w:r w:rsidRPr="005047A1">
          <w:rPr>
            <w:rStyle w:val="Hyperlink"/>
            <w:rFonts w:ascii="Arial" w:hAnsi="Arial" w:cs="Arial"/>
            <w:sz w:val="22"/>
            <w:szCs w:val="22"/>
          </w:rPr>
          <w:t>https://pubmed.ncbi.nlm.nih.gov/34756770/</w:t>
        </w:r>
      </w:hyperlink>
    </w:p>
    <w:p w14:paraId="6698DEB7"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Case report of immune thrombocytopenia after vaccination with ChAdOx1 nCoV-19: </w:t>
      </w:r>
      <w:hyperlink r:id="rId474" w:history="1">
        <w:r w:rsidRPr="005047A1">
          <w:rPr>
            <w:rStyle w:val="Hyperlink"/>
            <w:rFonts w:ascii="Arial" w:hAnsi="Arial" w:cs="Arial"/>
            <w:sz w:val="22"/>
            <w:szCs w:val="22"/>
          </w:rPr>
          <w:t>https://pubmed.ncbi.nlm.nih.gov/34751013/</w:t>
        </w:r>
      </w:hyperlink>
      <w:r w:rsidRPr="005047A1">
        <w:rPr>
          <w:rFonts w:ascii="Arial" w:hAnsi="Arial" w:cs="Arial"/>
          <w:sz w:val="22"/>
          <w:szCs w:val="22"/>
        </w:rPr>
        <w:t>.</w:t>
      </w:r>
    </w:p>
    <w:p w14:paraId="11A50A9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with acute </w:t>
      </w:r>
      <w:proofErr w:type="spellStart"/>
      <w:r w:rsidRPr="005047A1">
        <w:rPr>
          <w:rFonts w:ascii="Arial" w:hAnsi="Arial" w:cs="Arial"/>
          <w:sz w:val="22"/>
          <w:szCs w:val="22"/>
        </w:rPr>
        <w:t>ischemic</w:t>
      </w:r>
      <w:proofErr w:type="spellEnd"/>
      <w:r w:rsidRPr="005047A1">
        <w:rPr>
          <w:rFonts w:ascii="Arial" w:hAnsi="Arial" w:cs="Arial"/>
          <w:sz w:val="22"/>
          <w:szCs w:val="22"/>
        </w:rPr>
        <w:t xml:space="preserve"> stroke and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in a patient recently vaccinated with an adenoviral vector-based COVID-19 vaccine: </w:t>
      </w:r>
      <w:hyperlink r:id="rId475" w:history="1">
        <w:r w:rsidRPr="005047A1">
          <w:rPr>
            <w:rStyle w:val="Hyperlink"/>
            <w:rFonts w:ascii="Arial" w:hAnsi="Arial" w:cs="Arial"/>
            <w:sz w:val="22"/>
            <w:szCs w:val="22"/>
          </w:rPr>
          <w:t>https://pubmed.ncbi.nlm.nih.gov/33877737/</w:t>
        </w:r>
      </w:hyperlink>
    </w:p>
    <w:p w14:paraId="03942338" w14:textId="77777777" w:rsidR="00F90C5A" w:rsidRPr="005047A1" w:rsidRDefault="00F90C5A" w:rsidP="00A04461">
      <w:pPr>
        <w:pStyle w:val="NormalWeb"/>
        <w:numPr>
          <w:ilvl w:val="0"/>
          <w:numId w:val="127"/>
        </w:numPr>
        <w:rPr>
          <w:rFonts w:ascii="Arial" w:hAnsi="Arial" w:cs="Arial"/>
          <w:sz w:val="22"/>
          <w:szCs w:val="22"/>
        </w:rPr>
      </w:pPr>
      <w:proofErr w:type="spellStart"/>
      <w:r w:rsidRPr="005047A1">
        <w:rPr>
          <w:rFonts w:ascii="Arial" w:hAnsi="Arial" w:cs="Arial"/>
          <w:sz w:val="22"/>
          <w:szCs w:val="22"/>
        </w:rPr>
        <w:t>Intracerebral</w:t>
      </w:r>
      <w:proofErr w:type="spellEnd"/>
      <w:r w:rsidRPr="005047A1">
        <w:rPr>
          <w:rFonts w:ascii="Arial" w:hAnsi="Arial" w:cs="Arial"/>
          <w:sz w:val="22"/>
          <w:szCs w:val="22"/>
        </w:rPr>
        <w:t xml:space="preserve">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and thrombocytopenia after AstraZeneca COVID-19 vaccine: clinical and diagnostic challenges of vaccine-induced thrombotic thrombocytopenia: </w:t>
      </w:r>
      <w:hyperlink r:id="rId476" w:history="1">
        <w:r w:rsidRPr="005047A1">
          <w:rPr>
            <w:rStyle w:val="Hyperlink"/>
            <w:rFonts w:ascii="Arial" w:hAnsi="Arial" w:cs="Arial"/>
            <w:sz w:val="22"/>
            <w:szCs w:val="22"/>
          </w:rPr>
          <w:t>https://pubmed.ncbi.nlm.nih.gov/34646685/</w:t>
        </w:r>
      </w:hyperlink>
    </w:p>
    <w:p w14:paraId="6517BF15"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including immune thrombocytopenia after receiving COVID-19 mRNA vaccines reported to the Vaccine Adverse Event Reporting System (VAERS): </w:t>
      </w:r>
      <w:hyperlink r:id="rId477" w:history="1">
        <w:r w:rsidRPr="005047A1">
          <w:rPr>
            <w:rStyle w:val="Hyperlink"/>
            <w:rFonts w:ascii="Arial" w:hAnsi="Arial" w:cs="Arial"/>
            <w:sz w:val="22"/>
            <w:szCs w:val="22"/>
          </w:rPr>
          <w:t>https://pubmed.ncbi.nlm.nih.gov/34006408/</w:t>
        </w:r>
      </w:hyperlink>
    </w:p>
    <w:p w14:paraId="5B0A7B1E"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Newly diagnosed immune thrombocytopenia in a pregnant patient after coronavirus disease 2019 vaccination: </w:t>
      </w:r>
      <w:hyperlink r:id="rId478" w:history="1">
        <w:r w:rsidRPr="005047A1">
          <w:rPr>
            <w:rStyle w:val="Hyperlink"/>
            <w:rFonts w:ascii="Arial" w:hAnsi="Arial" w:cs="Arial"/>
            <w:sz w:val="22"/>
            <w:szCs w:val="22"/>
          </w:rPr>
          <w:t>https://pubmed.ncbi.nlm.nih.gov/34420249/</w:t>
        </w:r>
      </w:hyperlink>
    </w:p>
    <w:p w14:paraId="3C221CB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 an adolescent with sickle cell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COVID-19 vaccination: </w:t>
      </w:r>
      <w:hyperlink r:id="rId479" w:history="1">
        <w:r w:rsidRPr="005047A1">
          <w:rPr>
            <w:rStyle w:val="Hyperlink"/>
            <w:rFonts w:ascii="Arial" w:hAnsi="Arial" w:cs="Arial"/>
            <w:sz w:val="22"/>
            <w:szCs w:val="22"/>
          </w:rPr>
          <w:t>https://pubmed.ncbi.nlm.nih.gov/34331506/</w:t>
        </w:r>
      </w:hyperlink>
    </w:p>
    <w:p w14:paraId="03B48B20"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Abdominal pain and bilateral adrenal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from immune thrombotic thrombocytopenia induced by COVID-19 vaccine: </w:t>
      </w:r>
      <w:hyperlink r:id="rId480" w:history="1">
        <w:r w:rsidRPr="005047A1">
          <w:rPr>
            <w:rStyle w:val="Hyperlink"/>
            <w:rFonts w:ascii="Arial" w:hAnsi="Arial" w:cs="Arial"/>
            <w:sz w:val="22"/>
            <w:szCs w:val="22"/>
          </w:rPr>
          <w:t>https://pubmed.ncbi.nlm.nih.gov/34546343/</w:t>
        </w:r>
      </w:hyperlink>
    </w:p>
    <w:p w14:paraId="4049FAA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Venous thromboembolism and mild thrombocytopenia after ChAdOx1 nCoV-19 vaccination: </w:t>
      </w:r>
      <w:hyperlink r:id="rId481" w:history="1">
        <w:r w:rsidRPr="005047A1">
          <w:rPr>
            <w:rStyle w:val="Hyperlink"/>
            <w:rFonts w:ascii="Arial" w:hAnsi="Arial" w:cs="Arial"/>
            <w:sz w:val="22"/>
            <w:szCs w:val="22"/>
          </w:rPr>
          <w:t>https://pubmed.ncbi.nlm.nih.gov/34384129/</w:t>
        </w:r>
      </w:hyperlink>
      <w:r w:rsidRPr="005047A1">
        <w:rPr>
          <w:rFonts w:ascii="Arial" w:hAnsi="Arial" w:cs="Arial"/>
          <w:sz w:val="22"/>
          <w:szCs w:val="22"/>
        </w:rPr>
        <w:t>.</w:t>
      </w:r>
    </w:p>
    <w:p w14:paraId="7121C310"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Severe immune thrombocytopenia following COVID-19 vaccination: report of four cases and review of the literature: </w:t>
      </w:r>
      <w:hyperlink r:id="rId482" w:history="1">
        <w:r w:rsidRPr="005047A1">
          <w:rPr>
            <w:rStyle w:val="Hyperlink"/>
            <w:rFonts w:ascii="Arial" w:hAnsi="Arial" w:cs="Arial"/>
            <w:sz w:val="22"/>
            <w:szCs w:val="22"/>
          </w:rPr>
          <w:t>https://pubmed.ncbi.nlm.nih.gov/34653943/</w:t>
        </w:r>
      </w:hyperlink>
      <w:r w:rsidRPr="005047A1">
        <w:rPr>
          <w:rFonts w:ascii="Arial" w:hAnsi="Arial" w:cs="Arial"/>
          <w:sz w:val="22"/>
          <w:szCs w:val="22"/>
        </w:rPr>
        <w:t>.</w:t>
      </w:r>
    </w:p>
    <w:p w14:paraId="37453A51"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Relapse of immune thrombocytopenia after COVID-19 vaccination: </w:t>
      </w:r>
      <w:hyperlink r:id="rId483" w:history="1">
        <w:r w:rsidRPr="005047A1">
          <w:rPr>
            <w:rStyle w:val="Hyperlink"/>
            <w:rFonts w:ascii="Arial" w:hAnsi="Arial" w:cs="Arial"/>
            <w:sz w:val="22"/>
            <w:szCs w:val="22"/>
          </w:rPr>
          <w:t>https://pubmed.ncbi.nlm.nih.gov/34591991/</w:t>
        </w:r>
      </w:hyperlink>
    </w:p>
    <w:p w14:paraId="75DB18DA"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Images of immune thrombotic thrombocytopenia induced by Oxford / AstraZeneca® COVID-19 vaccine: </w:t>
      </w:r>
      <w:hyperlink r:id="rId484" w:history="1">
        <w:r w:rsidRPr="005047A1">
          <w:rPr>
            <w:rStyle w:val="Hyperlink"/>
            <w:rFonts w:ascii="Arial" w:hAnsi="Arial" w:cs="Arial"/>
            <w:sz w:val="22"/>
            <w:szCs w:val="22"/>
          </w:rPr>
          <w:t>https://pubmed.ncbi.nlm.nih.gov/33962903/</w:t>
        </w:r>
      </w:hyperlink>
      <w:r w:rsidRPr="005047A1">
        <w:rPr>
          <w:rFonts w:ascii="Arial" w:hAnsi="Arial" w:cs="Arial"/>
          <w:sz w:val="22"/>
          <w:szCs w:val="22"/>
        </w:rPr>
        <w:t>.</w:t>
      </w:r>
    </w:p>
    <w:p w14:paraId="715564D2"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Adenovirus interactions with platelets and coagulation and vaccine-induced immune thrombotic thrombocytopenia syndrome: </w:t>
      </w:r>
      <w:hyperlink r:id="rId485" w:history="1">
        <w:r w:rsidRPr="005047A1">
          <w:rPr>
            <w:rStyle w:val="Hyperlink"/>
            <w:rFonts w:ascii="Arial" w:hAnsi="Arial" w:cs="Arial"/>
            <w:sz w:val="22"/>
            <w:szCs w:val="22"/>
          </w:rPr>
          <w:t>https://pubmed.ncbi.nlm.nih.gov/34407607/</w:t>
        </w:r>
      </w:hyperlink>
    </w:p>
    <w:p w14:paraId="7409AF6B"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Complicated case report of long-term vaccine-induced thrombotic immune thrombocytopenia A: </w:t>
      </w:r>
      <w:hyperlink r:id="rId486" w:history="1">
        <w:r w:rsidRPr="005047A1">
          <w:rPr>
            <w:rStyle w:val="Hyperlink"/>
            <w:rFonts w:ascii="Arial" w:hAnsi="Arial" w:cs="Arial"/>
            <w:sz w:val="22"/>
            <w:szCs w:val="22"/>
          </w:rPr>
          <w:t>https://pubmed.ncbi.nlm.nih.gov/34835275/</w:t>
        </w:r>
      </w:hyperlink>
      <w:r w:rsidRPr="005047A1">
        <w:rPr>
          <w:rFonts w:ascii="Arial" w:hAnsi="Arial" w:cs="Arial"/>
          <w:sz w:val="22"/>
          <w:szCs w:val="22"/>
        </w:rPr>
        <w:t>.</w:t>
      </w:r>
    </w:p>
    <w:p w14:paraId="329B81B3"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Prevalence of thrombocytopenia, anti-platelet factor 4 antibodies, and elevated D-dimer in Thais after vaccination with ChAdOx1 nCoV-19: </w:t>
      </w:r>
      <w:hyperlink r:id="rId487" w:history="1">
        <w:r w:rsidRPr="005047A1">
          <w:rPr>
            <w:rStyle w:val="Hyperlink"/>
            <w:rFonts w:ascii="Arial" w:hAnsi="Arial" w:cs="Arial"/>
            <w:sz w:val="22"/>
            <w:szCs w:val="22"/>
          </w:rPr>
          <w:t>https://pubmed.ncbi.nlm.nih.gov/34568726/</w:t>
        </w:r>
      </w:hyperlink>
    </w:p>
    <w:p w14:paraId="12CB842D"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Bilateral thalamic stroke: a case of COVID-19 (VITT) vaccine-induced immune thrombotic thrombocytopenia or a coincidence due to underlying risk factors: </w:t>
      </w:r>
      <w:hyperlink r:id="rId488" w:history="1">
        <w:r w:rsidRPr="005047A1">
          <w:rPr>
            <w:rStyle w:val="Hyperlink"/>
            <w:rFonts w:ascii="Arial" w:hAnsi="Arial" w:cs="Arial"/>
            <w:sz w:val="22"/>
            <w:szCs w:val="22"/>
          </w:rPr>
          <w:t>https://pubmed.ncbi.nlm.nih.gov/34820232/</w:t>
        </w:r>
      </w:hyperlink>
      <w:r w:rsidRPr="005047A1">
        <w:rPr>
          <w:rFonts w:ascii="Arial" w:hAnsi="Arial" w:cs="Arial"/>
          <w:sz w:val="22"/>
          <w:szCs w:val="22"/>
        </w:rPr>
        <w:t>.</w:t>
      </w:r>
    </w:p>
    <w:p w14:paraId="249A6527"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Successful treatment of vaccine-induced immune thrombotic thrombocytopenia in a 26-year-old female patient: </w:t>
      </w:r>
      <w:hyperlink r:id="rId489" w:history="1">
        <w:r w:rsidRPr="005047A1">
          <w:rPr>
            <w:rStyle w:val="Hyperlink"/>
            <w:rFonts w:ascii="Arial" w:hAnsi="Arial" w:cs="Arial"/>
            <w:sz w:val="22"/>
            <w:szCs w:val="22"/>
          </w:rPr>
          <w:t>https://pubmed.ncbi.nlm.nih.gov/34614491/</w:t>
        </w:r>
      </w:hyperlink>
    </w:p>
    <w:p w14:paraId="5227427D"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Case report: vaccine-induced immune thrombotic thrombocytopenia in a patient with pancreatic cancer after vaccination with messenger RNA-1273: </w:t>
      </w:r>
      <w:hyperlink r:id="rId490" w:history="1">
        <w:r w:rsidRPr="005047A1">
          <w:rPr>
            <w:rStyle w:val="Hyperlink"/>
            <w:rFonts w:ascii="Arial" w:hAnsi="Arial" w:cs="Arial"/>
            <w:sz w:val="22"/>
            <w:szCs w:val="22"/>
          </w:rPr>
          <w:t>https://pubmed.ncbi.nlm.nih.gov/34790684/</w:t>
        </w:r>
      </w:hyperlink>
    </w:p>
    <w:p w14:paraId="0F6649FA" w14:textId="5BA14311" w:rsidR="00CF7528"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after Ad26.COV2.S vaccination in a man presenting as acute venous thromboembolism: </w:t>
      </w:r>
      <w:hyperlink r:id="rId491" w:history="1">
        <w:r w:rsidRPr="005047A1">
          <w:rPr>
            <w:rStyle w:val="Hyperlink"/>
            <w:rFonts w:ascii="Arial" w:hAnsi="Arial" w:cs="Arial"/>
            <w:sz w:val="22"/>
            <w:szCs w:val="22"/>
          </w:rPr>
          <w:t>https://pubmed.ncbi.nlm.nih.gov/34096082/</w:t>
        </w:r>
      </w:hyperlink>
    </w:p>
    <w:p w14:paraId="388D153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Helms, J. M., </w:t>
      </w:r>
      <w:proofErr w:type="spellStart"/>
      <w:r w:rsidRPr="005047A1">
        <w:rPr>
          <w:rFonts w:ascii="Arial" w:hAnsi="Arial" w:cs="Arial"/>
          <w:sz w:val="22"/>
          <w:szCs w:val="22"/>
        </w:rPr>
        <w:t>Ansteatt</w:t>
      </w:r>
      <w:proofErr w:type="spellEnd"/>
      <w:r w:rsidRPr="005047A1">
        <w:rPr>
          <w:rFonts w:ascii="Arial" w:hAnsi="Arial" w:cs="Arial"/>
          <w:sz w:val="22"/>
          <w:szCs w:val="22"/>
        </w:rPr>
        <w:t xml:space="preserve">, K. T., Roberts, J. C., </w:t>
      </w:r>
      <w:proofErr w:type="spellStart"/>
      <w:r w:rsidRPr="005047A1">
        <w:rPr>
          <w:rFonts w:ascii="Arial" w:hAnsi="Arial" w:cs="Arial"/>
          <w:sz w:val="22"/>
          <w:szCs w:val="22"/>
        </w:rPr>
        <w:t>Kamatam</w:t>
      </w:r>
      <w:proofErr w:type="spellEnd"/>
      <w:r w:rsidRPr="005047A1">
        <w:rPr>
          <w:rFonts w:ascii="Arial" w:hAnsi="Arial" w:cs="Arial"/>
          <w:sz w:val="22"/>
          <w:szCs w:val="22"/>
        </w:rPr>
        <w:t xml:space="preserve">, S., </w:t>
      </w:r>
      <w:proofErr w:type="spellStart"/>
      <w:r w:rsidRPr="005047A1">
        <w:rPr>
          <w:rFonts w:ascii="Arial" w:hAnsi="Arial" w:cs="Arial"/>
          <w:sz w:val="22"/>
          <w:szCs w:val="22"/>
        </w:rPr>
        <w:t>Foong</w:t>
      </w:r>
      <w:proofErr w:type="spellEnd"/>
      <w:r w:rsidRPr="005047A1">
        <w:rPr>
          <w:rFonts w:ascii="Arial" w:hAnsi="Arial" w:cs="Arial"/>
          <w:sz w:val="22"/>
          <w:szCs w:val="22"/>
        </w:rPr>
        <w:t xml:space="preserve">, K. S., </w:t>
      </w:r>
      <w:proofErr w:type="spellStart"/>
      <w:r w:rsidRPr="005047A1">
        <w:rPr>
          <w:rFonts w:ascii="Arial" w:hAnsi="Arial" w:cs="Arial"/>
          <w:sz w:val="22"/>
          <w:szCs w:val="22"/>
        </w:rPr>
        <w:t>Labayog</w:t>
      </w:r>
      <w:proofErr w:type="spellEnd"/>
      <w:r w:rsidRPr="005047A1">
        <w:rPr>
          <w:rFonts w:ascii="Arial" w:hAnsi="Arial" w:cs="Arial"/>
          <w:sz w:val="22"/>
          <w:szCs w:val="22"/>
        </w:rPr>
        <w:t xml:space="preserve">, J. S., &amp; Tarantino, M. D. (2021). Severe, Refractory Immune Thrombocytopenia Occurring After SARS-CoV-2 Vaccine. J Blood Med, 12, 221-224. doi:10.2147/JBM.S307047. </w:t>
      </w:r>
      <w:hyperlink r:id="rId492" w:history="1">
        <w:r w:rsidRPr="005047A1">
          <w:rPr>
            <w:rStyle w:val="Hyperlink"/>
            <w:rFonts w:ascii="Arial" w:hAnsi="Arial" w:cs="Arial"/>
            <w:sz w:val="22"/>
            <w:szCs w:val="22"/>
          </w:rPr>
          <w:t>https://www.ncbi.nlm.nih.gov/pubmed/33854395</w:t>
        </w:r>
      </w:hyperlink>
    </w:p>
    <w:p w14:paraId="1773C4E3" w14:textId="77777777" w:rsidR="00F90C5A" w:rsidRPr="005047A1" w:rsidRDefault="00F90C5A" w:rsidP="00A04461">
      <w:pPr>
        <w:pStyle w:val="NormalWeb"/>
        <w:numPr>
          <w:ilvl w:val="0"/>
          <w:numId w:val="127"/>
        </w:numPr>
        <w:rPr>
          <w:rFonts w:ascii="Arial" w:hAnsi="Arial" w:cs="Arial"/>
          <w:sz w:val="22"/>
          <w:szCs w:val="22"/>
        </w:rPr>
      </w:pPr>
      <w:proofErr w:type="spellStart"/>
      <w:r w:rsidRPr="005047A1">
        <w:rPr>
          <w:rFonts w:ascii="Arial" w:hAnsi="Arial" w:cs="Arial"/>
          <w:sz w:val="22"/>
          <w:szCs w:val="22"/>
        </w:rPr>
        <w:t>Hippisley-Cox</w:t>
      </w:r>
      <w:proofErr w:type="spellEnd"/>
      <w:r w:rsidRPr="005047A1">
        <w:rPr>
          <w:rFonts w:ascii="Arial" w:hAnsi="Arial" w:cs="Arial"/>
          <w:sz w:val="22"/>
          <w:szCs w:val="22"/>
        </w:rPr>
        <w:t xml:space="preserve">, J., </w:t>
      </w:r>
      <w:proofErr w:type="spellStart"/>
      <w:r w:rsidRPr="005047A1">
        <w:rPr>
          <w:rFonts w:ascii="Arial" w:hAnsi="Arial" w:cs="Arial"/>
          <w:sz w:val="22"/>
          <w:szCs w:val="22"/>
        </w:rPr>
        <w:t>Patone</w:t>
      </w:r>
      <w:proofErr w:type="spellEnd"/>
      <w:r w:rsidRPr="005047A1">
        <w:rPr>
          <w:rFonts w:ascii="Arial" w:hAnsi="Arial" w:cs="Arial"/>
          <w:sz w:val="22"/>
          <w:szCs w:val="22"/>
        </w:rPr>
        <w:t xml:space="preserve">, M., Mei, X. W., </w:t>
      </w:r>
      <w:proofErr w:type="spellStart"/>
      <w:r w:rsidRPr="005047A1">
        <w:rPr>
          <w:rFonts w:ascii="Arial" w:hAnsi="Arial" w:cs="Arial"/>
          <w:sz w:val="22"/>
          <w:szCs w:val="22"/>
        </w:rPr>
        <w:t>Saatci</w:t>
      </w:r>
      <w:proofErr w:type="spellEnd"/>
      <w:r w:rsidRPr="005047A1">
        <w:rPr>
          <w:rFonts w:ascii="Arial" w:hAnsi="Arial" w:cs="Arial"/>
          <w:sz w:val="22"/>
          <w:szCs w:val="22"/>
        </w:rPr>
        <w:t xml:space="preserve">, D., Dixon, S., </w:t>
      </w:r>
      <w:proofErr w:type="spellStart"/>
      <w:r w:rsidRPr="005047A1">
        <w:rPr>
          <w:rFonts w:ascii="Arial" w:hAnsi="Arial" w:cs="Arial"/>
          <w:sz w:val="22"/>
          <w:szCs w:val="22"/>
        </w:rPr>
        <w:t>Khunti</w:t>
      </w:r>
      <w:proofErr w:type="spellEnd"/>
      <w:r w:rsidRPr="005047A1">
        <w:rPr>
          <w:rFonts w:ascii="Arial" w:hAnsi="Arial" w:cs="Arial"/>
          <w:sz w:val="22"/>
          <w:szCs w:val="22"/>
        </w:rPr>
        <w:t xml:space="preserve">, K., . . . Coupland, C. A. C. (2021). Risk of thrombocytopenia and thromboembolism after covid-19 vaccination and SARS-CoV-2 positive testing: self-controlled case series study. BMJ, 374, n1931. doi:10.1136/bmj.n1931. </w:t>
      </w:r>
      <w:hyperlink r:id="rId493" w:history="1">
        <w:r w:rsidRPr="005047A1">
          <w:rPr>
            <w:rStyle w:val="Hyperlink"/>
            <w:rFonts w:ascii="Arial" w:hAnsi="Arial" w:cs="Arial"/>
            <w:sz w:val="22"/>
            <w:szCs w:val="22"/>
          </w:rPr>
          <w:t>https://www.ncbi.nlm.nih.gov/pubmed/34446426</w:t>
        </w:r>
      </w:hyperlink>
    </w:p>
    <w:p w14:paraId="4F54ED24"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Lee, E. J., </w:t>
      </w:r>
      <w:proofErr w:type="spellStart"/>
      <w:r w:rsidRPr="005047A1">
        <w:rPr>
          <w:rFonts w:ascii="Arial" w:hAnsi="Arial" w:cs="Arial"/>
          <w:sz w:val="22"/>
          <w:szCs w:val="22"/>
        </w:rPr>
        <w:t>Cines</w:t>
      </w:r>
      <w:proofErr w:type="spellEnd"/>
      <w:r w:rsidRPr="005047A1">
        <w:rPr>
          <w:rFonts w:ascii="Arial" w:hAnsi="Arial" w:cs="Arial"/>
          <w:sz w:val="22"/>
          <w:szCs w:val="22"/>
        </w:rPr>
        <w:t xml:space="preserve">, D. B., </w:t>
      </w:r>
      <w:proofErr w:type="spellStart"/>
      <w:r w:rsidRPr="005047A1">
        <w:rPr>
          <w:rFonts w:ascii="Arial" w:hAnsi="Arial" w:cs="Arial"/>
          <w:sz w:val="22"/>
          <w:szCs w:val="22"/>
        </w:rPr>
        <w:t>Gernsheimer</w:t>
      </w:r>
      <w:proofErr w:type="spellEnd"/>
      <w:r w:rsidRPr="005047A1">
        <w:rPr>
          <w:rFonts w:ascii="Arial" w:hAnsi="Arial" w:cs="Arial"/>
          <w:sz w:val="22"/>
          <w:szCs w:val="22"/>
        </w:rPr>
        <w:t xml:space="preserve">, T., Kessler, C., Michel, M., Tarantino, M. D., . . . </w:t>
      </w:r>
      <w:proofErr w:type="spellStart"/>
      <w:r w:rsidRPr="005047A1">
        <w:rPr>
          <w:rFonts w:ascii="Arial" w:hAnsi="Arial" w:cs="Arial"/>
          <w:sz w:val="22"/>
          <w:szCs w:val="22"/>
        </w:rPr>
        <w:t>Bussel</w:t>
      </w:r>
      <w:proofErr w:type="spellEnd"/>
      <w:r w:rsidRPr="005047A1">
        <w:rPr>
          <w:rFonts w:ascii="Arial" w:hAnsi="Arial" w:cs="Arial"/>
          <w:sz w:val="22"/>
          <w:szCs w:val="22"/>
        </w:rPr>
        <w:t xml:space="preserve">, J. B. (2021). Thrombocytopenia following Pfizer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SARS-CoV-2 vaccination. Am J </w:t>
      </w:r>
      <w:proofErr w:type="spellStart"/>
      <w:r w:rsidRPr="005047A1">
        <w:rPr>
          <w:rFonts w:ascii="Arial" w:hAnsi="Arial" w:cs="Arial"/>
          <w:sz w:val="22"/>
          <w:szCs w:val="22"/>
        </w:rPr>
        <w:t>Hematol</w:t>
      </w:r>
      <w:proofErr w:type="spellEnd"/>
      <w:r w:rsidRPr="005047A1">
        <w:rPr>
          <w:rFonts w:ascii="Arial" w:hAnsi="Arial" w:cs="Arial"/>
          <w:sz w:val="22"/>
          <w:szCs w:val="22"/>
        </w:rPr>
        <w:t xml:space="preserve">, 96(5), 534-537. doi:10.1002/ajh.26132. </w:t>
      </w:r>
      <w:hyperlink r:id="rId494" w:history="1">
        <w:r w:rsidRPr="005047A1">
          <w:rPr>
            <w:rStyle w:val="Hyperlink"/>
            <w:rFonts w:ascii="Arial" w:hAnsi="Arial" w:cs="Arial"/>
            <w:sz w:val="22"/>
            <w:szCs w:val="22"/>
          </w:rPr>
          <w:t>https://www.ncbi.nlm.nih.gov/pubmed/33606296</w:t>
        </w:r>
      </w:hyperlink>
    </w:p>
    <w:p w14:paraId="081A4C2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Welsh, K. J., </w:t>
      </w:r>
      <w:proofErr w:type="spellStart"/>
      <w:r w:rsidRPr="005047A1">
        <w:rPr>
          <w:rFonts w:ascii="Arial" w:hAnsi="Arial" w:cs="Arial"/>
          <w:sz w:val="22"/>
          <w:szCs w:val="22"/>
        </w:rPr>
        <w:t>Baumblatt</w:t>
      </w:r>
      <w:proofErr w:type="spellEnd"/>
      <w:r w:rsidRPr="005047A1">
        <w:rPr>
          <w:rFonts w:ascii="Arial" w:hAnsi="Arial" w:cs="Arial"/>
          <w:sz w:val="22"/>
          <w:szCs w:val="22"/>
        </w:rPr>
        <w:t xml:space="preserve">, J., </w:t>
      </w:r>
      <w:proofErr w:type="spellStart"/>
      <w:r w:rsidRPr="005047A1">
        <w:rPr>
          <w:rFonts w:ascii="Arial" w:hAnsi="Arial" w:cs="Arial"/>
          <w:sz w:val="22"/>
          <w:szCs w:val="22"/>
        </w:rPr>
        <w:t>Chege</w:t>
      </w:r>
      <w:proofErr w:type="spellEnd"/>
      <w:r w:rsidRPr="005047A1">
        <w:rPr>
          <w:rFonts w:ascii="Arial" w:hAnsi="Arial" w:cs="Arial"/>
          <w:sz w:val="22"/>
          <w:szCs w:val="22"/>
        </w:rPr>
        <w:t xml:space="preserve">, W., Goud, R., &amp; Nair, N. (2021). Thrombocytopenia including immune thrombocytopenia after receipt of mRNA COVID-19 vaccines reported to the Vaccine Adverse Event Reporting System (VAERS). Vaccine, 39(25), 3329-3332. doi:10.1016/j.vaccine.2021.04.054. </w:t>
      </w:r>
      <w:hyperlink r:id="rId495" w:history="1">
        <w:r w:rsidRPr="005047A1">
          <w:rPr>
            <w:rStyle w:val="Hyperlink"/>
            <w:rFonts w:ascii="Arial" w:hAnsi="Arial" w:cs="Arial"/>
            <w:sz w:val="22"/>
            <w:szCs w:val="22"/>
          </w:rPr>
          <w:t>https://www.ncbi.nlm.nih.gov/pubmed/34006408</w:t>
        </w:r>
      </w:hyperlink>
    </w:p>
    <w:p w14:paraId="3A41FD72" w14:textId="77777777" w:rsidR="00A919E9" w:rsidRPr="005047A1" w:rsidRDefault="00A919E9" w:rsidP="00A04461">
      <w:pPr>
        <w:pStyle w:val="NormalWeb"/>
        <w:numPr>
          <w:ilvl w:val="0"/>
          <w:numId w:val="127"/>
        </w:numPr>
        <w:rPr>
          <w:rFonts w:ascii="Arial" w:hAnsi="Arial" w:cs="Arial"/>
          <w:sz w:val="22"/>
          <w:szCs w:val="22"/>
        </w:rPr>
      </w:pPr>
      <w:r w:rsidRPr="005047A1">
        <w:rPr>
          <w:rFonts w:ascii="Arial" w:hAnsi="Arial" w:cs="Arial"/>
          <w:sz w:val="22"/>
          <w:szCs w:val="22"/>
        </w:rPr>
        <w:t xml:space="preserve">Relapse of immune thrombocytopenia after covid-19 vaccination in young male patient: </w:t>
      </w:r>
      <w:hyperlink r:id="rId496" w:history="1">
        <w:r w:rsidRPr="005047A1">
          <w:rPr>
            <w:rStyle w:val="Hyperlink"/>
            <w:rFonts w:ascii="Arial" w:hAnsi="Arial" w:cs="Arial"/>
            <w:sz w:val="22"/>
            <w:szCs w:val="22"/>
          </w:rPr>
          <w:t>https://pubmed.ncbi.nlm.nih.gov/34804803/</w:t>
        </w:r>
      </w:hyperlink>
      <w:r w:rsidRPr="005047A1">
        <w:rPr>
          <w:rFonts w:ascii="Arial" w:hAnsi="Arial" w:cs="Arial"/>
          <w:sz w:val="22"/>
          <w:szCs w:val="22"/>
        </w:rPr>
        <w:t>.</w:t>
      </w:r>
    </w:p>
    <w:p w14:paraId="5496CEEC" w14:textId="2CF907B2" w:rsidR="00F90C5A" w:rsidRDefault="00A919E9" w:rsidP="00A04461">
      <w:pPr>
        <w:pStyle w:val="NormalWeb"/>
        <w:numPr>
          <w:ilvl w:val="0"/>
          <w:numId w:val="127"/>
        </w:numPr>
        <w:rPr>
          <w:rFonts w:ascii="Arial" w:hAnsi="Arial" w:cs="Arial"/>
          <w:sz w:val="22"/>
          <w:szCs w:val="22"/>
        </w:rPr>
      </w:pPr>
      <w:r w:rsidRPr="005047A1">
        <w:rPr>
          <w:rFonts w:ascii="Arial" w:hAnsi="Arial" w:cs="Arial"/>
          <w:sz w:val="22"/>
          <w:szCs w:val="22"/>
        </w:rPr>
        <w:t xml:space="preserve">Peduncular, symptomatic cavernous bleeding after immune thrombocytopenia-induced SARS-CoV-2 vaccination: </w:t>
      </w:r>
      <w:hyperlink r:id="rId497" w:history="1">
        <w:r w:rsidRPr="005047A1">
          <w:rPr>
            <w:rStyle w:val="Hyperlink"/>
            <w:rFonts w:ascii="Arial" w:hAnsi="Arial" w:cs="Arial"/>
            <w:sz w:val="22"/>
            <w:szCs w:val="22"/>
          </w:rPr>
          <w:t>https://pubmed.ncbi.nlm.nih.gov/34549178/</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6423E6" w:rsidRPr="005047A1" w14:paraId="66C0A32C" w14:textId="77777777" w:rsidTr="00990D22">
        <w:tc>
          <w:tcPr>
            <w:tcW w:w="9010" w:type="dxa"/>
            <w:shd w:val="clear" w:color="auto" w:fill="BDD6EE" w:themeFill="accent5" w:themeFillTint="66"/>
          </w:tcPr>
          <w:p w14:paraId="36DB0D03" w14:textId="77777777" w:rsidR="006423E6" w:rsidRPr="005047A1" w:rsidRDefault="006423E6" w:rsidP="00990D22">
            <w:pPr>
              <w:rPr>
                <w:rFonts w:ascii="Arial" w:hAnsi="Arial" w:cs="Arial"/>
                <w:sz w:val="22"/>
                <w:szCs w:val="22"/>
              </w:rPr>
            </w:pPr>
            <w:r w:rsidRPr="005047A1">
              <w:rPr>
                <w:rFonts w:ascii="Arial" w:hAnsi="Arial" w:cs="Arial"/>
                <w:b/>
                <w:bCs/>
                <w:color w:val="000000"/>
                <w:sz w:val="22"/>
                <w:szCs w:val="22"/>
              </w:rPr>
              <w:t>Cerebral Venous Thrombosis</w:t>
            </w:r>
          </w:p>
          <w:p w14:paraId="0C8F0BB4" w14:textId="77777777" w:rsidR="006423E6" w:rsidRPr="005047A1" w:rsidRDefault="006423E6" w:rsidP="00990D22">
            <w:pPr>
              <w:rPr>
                <w:rFonts w:ascii="Arial" w:hAnsi="Arial" w:cs="Arial"/>
                <w:color w:val="000000"/>
                <w:sz w:val="22"/>
                <w:szCs w:val="22"/>
              </w:rPr>
            </w:pPr>
          </w:p>
        </w:tc>
      </w:tr>
      <w:tr w:rsidR="006423E6" w:rsidRPr="005047A1" w14:paraId="6F9BAF6A" w14:textId="77777777" w:rsidTr="00990D22">
        <w:trPr>
          <w:trHeight w:val="73"/>
        </w:trPr>
        <w:tc>
          <w:tcPr>
            <w:tcW w:w="9010" w:type="dxa"/>
          </w:tcPr>
          <w:p w14:paraId="0740C453" w14:textId="77777777" w:rsidR="006423E6" w:rsidRPr="005047A1" w:rsidRDefault="006423E6" w:rsidP="00990D22">
            <w:pPr>
              <w:rPr>
                <w:rFonts w:ascii="Arial" w:hAnsi="Arial" w:cs="Arial"/>
                <w:sz w:val="22"/>
                <w:szCs w:val="22"/>
              </w:rPr>
            </w:pPr>
            <w:r w:rsidRPr="005047A1">
              <w:rPr>
                <w:rFonts w:ascii="Arial" w:hAnsi="Arial" w:cs="Arial"/>
                <w:color w:val="000000"/>
                <w:sz w:val="22"/>
                <w:szCs w:val="22"/>
              </w:rPr>
              <w:t>A type of stroke in which the venous channels of the brain become thrombosed, resulting in cerebral infarction in the areas corresponding to the thrombosis.</w:t>
            </w:r>
          </w:p>
          <w:p w14:paraId="5AB868DC" w14:textId="77777777" w:rsidR="006423E6" w:rsidRPr="005047A1" w:rsidRDefault="006423E6" w:rsidP="00990D22">
            <w:pPr>
              <w:rPr>
                <w:rFonts w:ascii="Arial" w:hAnsi="Arial" w:cs="Arial"/>
                <w:sz w:val="22"/>
                <w:szCs w:val="22"/>
              </w:rPr>
            </w:pPr>
          </w:p>
        </w:tc>
      </w:tr>
    </w:tbl>
    <w:p w14:paraId="42A55A23"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in the U.S. population after SARS-CoV-2 vaccination with adenovirus and after COVID-19: </w:t>
      </w:r>
      <w:hyperlink r:id="rId498" w:history="1">
        <w:r w:rsidRPr="005047A1">
          <w:rPr>
            <w:rStyle w:val="Hyperlink"/>
            <w:rFonts w:ascii="Arial" w:hAnsi="Arial" w:cs="Arial"/>
            <w:sz w:val="22"/>
            <w:szCs w:val="22"/>
          </w:rPr>
          <w:t>https://www.sciencedirect.com/science/article/pii/S0735109721051949</w:t>
        </w:r>
      </w:hyperlink>
    </w:p>
    <w:p w14:paraId="5C7FC87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 non-comorbid elderly Indian male treated with conventional heparin-warfarin based anticoagulation: </w:t>
      </w:r>
      <w:hyperlink r:id="rId499" w:history="1">
        <w:r w:rsidRPr="005047A1">
          <w:rPr>
            <w:rStyle w:val="Hyperlink"/>
            <w:rFonts w:ascii="Arial" w:hAnsi="Arial" w:cs="Arial"/>
            <w:sz w:val="22"/>
            <w:szCs w:val="22"/>
          </w:rPr>
          <w:t>https://www.sciencedirect.com/science/article/pii/S1871402121002046</w:t>
        </w:r>
      </w:hyperlink>
    </w:p>
    <w:p w14:paraId="2D39FEE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BNT162b2 mRNA SARS-CoV-2 vaccine: </w:t>
      </w:r>
      <w:hyperlink r:id="rId500" w:history="1">
        <w:r w:rsidRPr="005047A1">
          <w:rPr>
            <w:rStyle w:val="Hyperlink"/>
            <w:rFonts w:ascii="Arial" w:hAnsi="Arial" w:cs="Arial"/>
            <w:sz w:val="22"/>
            <w:szCs w:val="22"/>
          </w:rPr>
          <w:t>https://www.sciencedirect.com/science/article/abs/pii/S1052305721003098</w:t>
        </w:r>
      </w:hyperlink>
    </w:p>
    <w:p w14:paraId="24F3D76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after vaccination: the United Kingdom experience: </w:t>
      </w:r>
      <w:hyperlink r:id="rId501" w:history="1">
        <w:r w:rsidRPr="005047A1">
          <w:rPr>
            <w:rStyle w:val="Hyperlink"/>
            <w:rFonts w:ascii="Arial" w:hAnsi="Arial" w:cs="Arial"/>
            <w:sz w:val="22"/>
            <w:szCs w:val="22"/>
          </w:rPr>
          <w:t>https://www.thelancet.com/journals/lancet/article/PIIS0140-6736(21)01788-8/fulltext</w:t>
        </w:r>
      </w:hyperlink>
    </w:p>
    <w:p w14:paraId="399C5AB2"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lastRenderedPageBreak/>
        <w:t xml:space="preserve">US case reports of cerebral venous sinus thrombosis with thrombocytopenia after vaccination with Ad26.COV2.S (against covid-19), March 2 to April 21, 2020: </w:t>
      </w:r>
      <w:hyperlink r:id="rId502" w:history="1">
        <w:r w:rsidRPr="005047A1">
          <w:rPr>
            <w:rStyle w:val="Hyperlink"/>
            <w:rFonts w:ascii="Arial" w:hAnsi="Arial" w:cs="Arial"/>
            <w:sz w:val="22"/>
            <w:szCs w:val="22"/>
          </w:rPr>
          <w:t>https://pubmed.ncbi.nlm.nih.gov/33929487/</w:t>
        </w:r>
      </w:hyperlink>
    </w:p>
    <w:p w14:paraId="3E50404C"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Management of cerebral and splanchnic vein thrombosis associated with thrombocytopenia in subjects previously vaccinated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position statement of the Italian Society for the Study of </w:t>
      </w:r>
      <w:proofErr w:type="spellStart"/>
      <w:r w:rsidRPr="005047A1">
        <w:rPr>
          <w:rFonts w:ascii="Arial" w:hAnsi="Arial" w:cs="Arial"/>
          <w:sz w:val="22"/>
          <w:szCs w:val="22"/>
        </w:rPr>
        <w:t>Hemostasis</w:t>
      </w:r>
      <w:proofErr w:type="spellEnd"/>
      <w:r w:rsidRPr="005047A1">
        <w:rPr>
          <w:rFonts w:ascii="Arial" w:hAnsi="Arial" w:cs="Arial"/>
          <w:sz w:val="22"/>
          <w:szCs w:val="22"/>
        </w:rPr>
        <w:t xml:space="preserve"> and Thrombosis (SISET): </w:t>
      </w:r>
      <w:hyperlink r:id="rId503" w:history="1">
        <w:r w:rsidRPr="005047A1">
          <w:rPr>
            <w:rStyle w:val="Hyperlink"/>
            <w:rFonts w:ascii="Arial" w:hAnsi="Arial" w:cs="Arial"/>
            <w:sz w:val="22"/>
            <w:szCs w:val="22"/>
          </w:rPr>
          <w:t>https://pubmed.ncbi.nlm.nih.gov/33871350/</w:t>
        </w:r>
      </w:hyperlink>
    </w:p>
    <w:p w14:paraId="27BF7116"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Vaccine-induced immune thrombotic thrombocytopenia and cerebral venous sinus thrombosis after vaccination with COVID-19; a systematic review: </w:t>
      </w:r>
      <w:hyperlink r:id="rId504" w:history="1">
        <w:r w:rsidRPr="005047A1">
          <w:rPr>
            <w:rStyle w:val="Hyperlink"/>
            <w:rFonts w:ascii="Arial" w:hAnsi="Arial" w:cs="Arial"/>
            <w:sz w:val="22"/>
            <w:szCs w:val="22"/>
          </w:rPr>
          <w:t>https://www.sciencedirect.com/science/article/pii/S0022510X21003014</w:t>
        </w:r>
      </w:hyperlink>
    </w:p>
    <w:p w14:paraId="76622BC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Early results of bivalirudin treatment for thrombotic thrombocytopenia and cerebral venous sinus thrombosis after vaccination with Ad26.COV2.S: </w:t>
      </w:r>
      <w:hyperlink r:id="rId505" w:history="1">
        <w:r w:rsidRPr="005047A1">
          <w:rPr>
            <w:rStyle w:val="Hyperlink"/>
            <w:rFonts w:ascii="Arial" w:hAnsi="Arial" w:cs="Arial"/>
            <w:sz w:val="22"/>
            <w:szCs w:val="22"/>
          </w:rPr>
          <w:t>https://www.sciencedirect.com/science/article/pii/S0196064421003425</w:t>
        </w:r>
      </w:hyperlink>
    </w:p>
    <w:p w14:paraId="2F36B335"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 rare case of a middle-aged Asian male with cerebral venous thrombosis after AstraZeneca COVID-19 vaccination: </w:t>
      </w:r>
      <w:hyperlink r:id="rId506" w:history="1">
        <w:r w:rsidRPr="005047A1">
          <w:rPr>
            <w:rStyle w:val="Hyperlink"/>
            <w:rFonts w:ascii="Arial" w:hAnsi="Arial" w:cs="Arial"/>
            <w:sz w:val="22"/>
            <w:szCs w:val="22"/>
          </w:rPr>
          <w:t>https://www.sciencedirect.com/science/article/pii/S0735675721005714</w:t>
        </w:r>
      </w:hyperlink>
    </w:p>
    <w:p w14:paraId="6085D563"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and thrombocytopenia after COVID-19 vaccination: report of two cases in the United Kingdom: </w:t>
      </w:r>
      <w:hyperlink r:id="rId507" w:history="1">
        <w:r w:rsidRPr="005047A1">
          <w:rPr>
            <w:rStyle w:val="Hyperlink"/>
            <w:rFonts w:ascii="Arial" w:hAnsi="Arial" w:cs="Arial"/>
            <w:sz w:val="22"/>
            <w:szCs w:val="22"/>
          </w:rPr>
          <w:t>https://www.sciencedirect.com/science/article/abs/pii/S088915912100163X</w:t>
        </w:r>
      </w:hyperlink>
    </w:p>
    <w:p w14:paraId="09582EB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Diagnostic-therapeutic recommendations of the ad-hoc FACME expert working group on the management of cerebral venous thrombosis related to COVID-19 vaccination: </w:t>
      </w:r>
      <w:hyperlink r:id="rId508" w:history="1">
        <w:r w:rsidRPr="005047A1">
          <w:rPr>
            <w:rStyle w:val="Hyperlink"/>
            <w:rFonts w:ascii="Arial" w:hAnsi="Arial" w:cs="Arial"/>
            <w:sz w:val="22"/>
            <w:szCs w:val="22"/>
          </w:rPr>
          <w:t>https://www.sciencedirect.com/science/article/pii/S0213485321000839</w:t>
        </w:r>
      </w:hyperlink>
    </w:p>
    <w:p w14:paraId="17046CE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COVID-19 vaccination: information on the occurrence of arterial and venous thrombosis using data from </w:t>
      </w:r>
      <w:proofErr w:type="spellStart"/>
      <w:r w:rsidRPr="005047A1">
        <w:rPr>
          <w:rFonts w:ascii="Arial" w:hAnsi="Arial" w:cs="Arial"/>
          <w:sz w:val="22"/>
          <w:szCs w:val="22"/>
        </w:rPr>
        <w:t>VigiBase</w:t>
      </w:r>
      <w:proofErr w:type="spellEnd"/>
      <w:r w:rsidRPr="005047A1">
        <w:rPr>
          <w:rFonts w:ascii="Arial" w:hAnsi="Arial" w:cs="Arial"/>
          <w:sz w:val="22"/>
          <w:szCs w:val="22"/>
        </w:rPr>
        <w:t xml:space="preserve">: </w:t>
      </w:r>
      <w:hyperlink r:id="rId509" w:history="1">
        <w:r w:rsidRPr="005047A1">
          <w:rPr>
            <w:rStyle w:val="Hyperlink"/>
            <w:rFonts w:ascii="Arial" w:hAnsi="Arial" w:cs="Arial"/>
            <w:sz w:val="22"/>
            <w:szCs w:val="22"/>
          </w:rPr>
          <w:t>https://pubmed.ncbi.nlm.nih.gov/33863748/</w:t>
        </w:r>
      </w:hyperlink>
    </w:p>
    <w:p w14:paraId="1FD2DEF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associated with the covid-19 vaccine in Germany: </w:t>
      </w:r>
      <w:hyperlink r:id="rId510" w:history="1">
        <w:r w:rsidRPr="005047A1">
          <w:rPr>
            <w:rStyle w:val="Hyperlink"/>
            <w:rFonts w:ascii="Arial" w:hAnsi="Arial" w:cs="Arial"/>
            <w:sz w:val="22"/>
            <w:szCs w:val="22"/>
          </w:rPr>
          <w:t>https://onlinelibrary.wiley.com/doi/10.1002/ana.26172</w:t>
        </w:r>
      </w:hyperlink>
    </w:p>
    <w:p w14:paraId="77C1808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following BNT162b2 mRNA vaccination of BNT162b2 against SARS-CoV-2: a black swan event: </w:t>
      </w:r>
      <w:hyperlink r:id="rId511" w:history="1">
        <w:r w:rsidRPr="005047A1">
          <w:rPr>
            <w:rStyle w:val="Hyperlink"/>
            <w:rFonts w:ascii="Arial" w:hAnsi="Arial" w:cs="Arial"/>
            <w:sz w:val="22"/>
            <w:szCs w:val="22"/>
          </w:rPr>
          <w:t>https://pubmed.ncbi.nlm.nih.gov/34133027/</w:t>
        </w:r>
      </w:hyperlink>
    </w:p>
    <w:p w14:paraId="556C951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The importance of recognizing cerebral venous thrombosis following anti-COVID-19 vaccination: </w:t>
      </w:r>
      <w:hyperlink r:id="rId512" w:history="1">
        <w:r w:rsidRPr="005047A1">
          <w:rPr>
            <w:rStyle w:val="Hyperlink"/>
            <w:rFonts w:ascii="Arial" w:hAnsi="Arial" w:cs="Arial"/>
            <w:sz w:val="22"/>
            <w:szCs w:val="22"/>
          </w:rPr>
          <w:t>https://pubmed.ncbi.nlm.nih.gov/34001390/</w:t>
        </w:r>
      </w:hyperlink>
    </w:p>
    <w:p w14:paraId="41A1138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an elderly, non-comorbid Indian male treated with conventional heparin-warfarin-based anticoagulation:. </w:t>
      </w:r>
      <w:hyperlink r:id="rId513" w:history="1">
        <w:r w:rsidRPr="005047A1">
          <w:rPr>
            <w:rStyle w:val="Hyperlink"/>
            <w:rFonts w:ascii="Arial" w:hAnsi="Arial" w:cs="Arial"/>
            <w:sz w:val="22"/>
            <w:szCs w:val="22"/>
          </w:rPr>
          <w:t>https://www.sciencedirect.com/science/article/pii/S1871402121002046</w:t>
        </w:r>
      </w:hyperlink>
      <w:r w:rsidRPr="005047A1">
        <w:rPr>
          <w:rFonts w:ascii="Arial" w:hAnsi="Arial" w:cs="Arial"/>
          <w:sz w:val="22"/>
          <w:szCs w:val="22"/>
        </w:rPr>
        <w:t>.</w:t>
      </w:r>
    </w:p>
    <w:p w14:paraId="5B7749B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Vaccine-induced immune thrombotic thrombocytopenia and cerebral venous sinus thrombosis after covid-19 vaccination; a systematic review: </w:t>
      </w:r>
      <w:hyperlink r:id="rId514" w:history="1">
        <w:r w:rsidRPr="005047A1">
          <w:rPr>
            <w:rStyle w:val="Hyperlink"/>
            <w:rFonts w:ascii="Arial" w:hAnsi="Arial" w:cs="Arial"/>
            <w:sz w:val="22"/>
            <w:szCs w:val="22"/>
          </w:rPr>
          <w:t>https://pubmed.ncbi.nlm.nih.gov/34365148/</w:t>
        </w:r>
      </w:hyperlink>
      <w:r w:rsidRPr="005047A1">
        <w:rPr>
          <w:rFonts w:ascii="Arial" w:hAnsi="Arial" w:cs="Arial"/>
          <w:sz w:val="22"/>
          <w:szCs w:val="22"/>
        </w:rPr>
        <w:t>.</w:t>
      </w:r>
    </w:p>
    <w:p w14:paraId="0A54786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 rare case of cerebral venous thrombosis and disseminated intravascular coagulation temporally associated with administration of COVID-19 vaccine: </w:t>
      </w:r>
      <w:hyperlink r:id="rId515" w:history="1">
        <w:r w:rsidRPr="005047A1">
          <w:rPr>
            <w:rStyle w:val="Hyperlink"/>
            <w:rFonts w:ascii="Arial" w:hAnsi="Arial" w:cs="Arial"/>
            <w:sz w:val="22"/>
            <w:szCs w:val="22"/>
          </w:rPr>
          <w:t>https://pubmed.ncbi.nlm.nih.gov/33917902/</w:t>
        </w:r>
      </w:hyperlink>
    </w:p>
    <w:p w14:paraId="659BEFB7"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Acute cerebral venous thrombosis and pulmonary artery embolism associated with the COVID-19 vaccine: </w:t>
      </w:r>
      <w:hyperlink r:id="rId516" w:history="1">
        <w:r w:rsidRPr="005047A1">
          <w:rPr>
            <w:rStyle w:val="Hyperlink"/>
            <w:rFonts w:ascii="Arial" w:hAnsi="Arial" w:cs="Arial"/>
            <w:sz w:val="22"/>
            <w:szCs w:val="22"/>
          </w:rPr>
          <w:t>https://pubmed.ncbi.nlm.nih.gov/34247246/</w:t>
        </w:r>
      </w:hyperlink>
      <w:r w:rsidRPr="005047A1">
        <w:rPr>
          <w:rFonts w:ascii="Arial" w:hAnsi="Arial" w:cs="Arial"/>
          <w:sz w:val="22"/>
          <w:szCs w:val="22"/>
        </w:rPr>
        <w:t>.</w:t>
      </w:r>
    </w:p>
    <w:p w14:paraId="2A4839B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and vaccine-induced thrombocytopenia.a. Oxford-AstraZeneca COVID-19: a missed opportunity for a rapid return on experience: </w:t>
      </w:r>
      <w:hyperlink r:id="rId517" w:history="1">
        <w:r w:rsidRPr="005047A1">
          <w:rPr>
            <w:rStyle w:val="Hyperlink"/>
            <w:rFonts w:ascii="Arial" w:hAnsi="Arial" w:cs="Arial"/>
            <w:sz w:val="22"/>
            <w:szCs w:val="22"/>
          </w:rPr>
          <w:t>https://pubmed.ncbi.nlm.nih.gov/34033927/</w:t>
        </w:r>
      </w:hyperlink>
    </w:p>
    <w:p w14:paraId="2FD9F89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lastRenderedPageBreak/>
        <w:t xml:space="preserve">Diagnosis and treatment of cerebral venous sinus thrombosis with vaccine-induced immune-immune thrombotic thrombocytopenia: </w:t>
      </w:r>
      <w:hyperlink r:id="rId518" w:history="1">
        <w:r w:rsidRPr="005047A1">
          <w:rPr>
            <w:rStyle w:val="Hyperlink"/>
            <w:rFonts w:ascii="Arial" w:hAnsi="Arial" w:cs="Arial"/>
            <w:sz w:val="22"/>
            <w:szCs w:val="22"/>
          </w:rPr>
          <w:t>https://pubmed.ncbi.nlm.nih.gov/33914590/</w:t>
        </w:r>
      </w:hyperlink>
    </w:p>
    <w:p w14:paraId="5822A90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Venous sinus thrombosis after vaccination with ChAdOx1 nCov-19: </w:t>
      </w:r>
      <w:hyperlink r:id="rId519" w:history="1">
        <w:r w:rsidRPr="005047A1">
          <w:rPr>
            <w:rStyle w:val="Hyperlink"/>
            <w:rFonts w:ascii="Arial" w:hAnsi="Arial" w:cs="Arial"/>
            <w:sz w:val="22"/>
            <w:szCs w:val="22"/>
          </w:rPr>
          <w:t>https://pubmed.ncbi.nlm.nih.gov/34420802/</w:t>
        </w:r>
      </w:hyperlink>
    </w:p>
    <w:p w14:paraId="44BB21CC"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following vaccination against SARS-CoV-2: an analysis of cases reported to the European Medicines Agency: </w:t>
      </w:r>
      <w:hyperlink r:id="rId520" w:history="1">
        <w:r w:rsidRPr="005047A1">
          <w:rPr>
            <w:rStyle w:val="Hyperlink"/>
            <w:rFonts w:ascii="Arial" w:hAnsi="Arial" w:cs="Arial"/>
            <w:sz w:val="22"/>
            <w:szCs w:val="22"/>
          </w:rPr>
          <w:t>https://pubmed.ncbi.nlm.nih.gov/34293217/</w:t>
        </w:r>
      </w:hyperlink>
    </w:p>
    <w:p w14:paraId="5A0C680C"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Arterial events, venous thromboembolism, thrombocytopenia and bleeding after vaccination with Oxford-AstraZeneca ChAdOx1-S in Denmark and Norway: population-based cohort study: </w:t>
      </w:r>
      <w:hyperlink r:id="rId521" w:history="1">
        <w:r w:rsidRPr="005047A1">
          <w:rPr>
            <w:rStyle w:val="Hyperlink"/>
            <w:rFonts w:ascii="Arial" w:hAnsi="Arial" w:cs="Arial"/>
            <w:sz w:val="22"/>
            <w:szCs w:val="22"/>
          </w:rPr>
          <w:t>https://pubmed.ncbi.nlm.nih.gov/33952445/</w:t>
        </w:r>
      </w:hyperlink>
    </w:p>
    <w:p w14:paraId="2900858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associated with COVID-19 vaccine in Germany: </w:t>
      </w:r>
      <w:hyperlink r:id="rId522" w:history="1">
        <w:r w:rsidRPr="005047A1">
          <w:rPr>
            <w:rStyle w:val="Hyperlink"/>
            <w:rFonts w:ascii="Arial" w:hAnsi="Arial" w:cs="Arial"/>
            <w:sz w:val="22"/>
            <w:szCs w:val="22"/>
          </w:rPr>
          <w:t>https://pubmed.ncbi.nlm.nih.gov/34288044/</w:t>
        </w:r>
      </w:hyperlink>
    </w:p>
    <w:p w14:paraId="140E63F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Malignant cerebral infarction after vaccination with ChAdOx1 nCov-19: a catastrophic variant of vaccine-induced immune-mediated thrombotic thrombocytopenia: </w:t>
      </w:r>
      <w:hyperlink r:id="rId523" w:history="1">
        <w:r w:rsidRPr="005047A1">
          <w:rPr>
            <w:rStyle w:val="Hyperlink"/>
            <w:rFonts w:ascii="Arial" w:hAnsi="Arial" w:cs="Arial"/>
            <w:sz w:val="22"/>
            <w:szCs w:val="22"/>
          </w:rPr>
          <w:t>https://pubmed.ncbi.nlm.nih.gov/34341358/</w:t>
        </w:r>
      </w:hyperlink>
    </w:p>
    <w:p w14:paraId="071E5DE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associated with thrombocytopenia after COVID-19 vaccination: </w:t>
      </w:r>
      <w:hyperlink r:id="rId524" w:history="1">
        <w:r w:rsidRPr="005047A1">
          <w:rPr>
            <w:rStyle w:val="Hyperlink"/>
            <w:rFonts w:ascii="Arial" w:hAnsi="Arial" w:cs="Arial"/>
            <w:sz w:val="22"/>
            <w:szCs w:val="22"/>
          </w:rPr>
          <w:t>https://pubmed.ncbi.nlm.nih.gov/33845870/</w:t>
        </w:r>
      </w:hyperlink>
      <w:r w:rsidRPr="005047A1">
        <w:rPr>
          <w:rFonts w:ascii="Arial" w:hAnsi="Arial" w:cs="Arial"/>
          <w:sz w:val="22"/>
          <w:szCs w:val="22"/>
        </w:rPr>
        <w:t>.</w:t>
      </w:r>
    </w:p>
    <w:p w14:paraId="3305A9A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central venous sinus thrombosis with subarachnoid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COVID-19 mRNA vaccination: are these reports merely coincidental: </w:t>
      </w:r>
      <w:hyperlink r:id="rId525" w:history="1">
        <w:r w:rsidRPr="005047A1">
          <w:rPr>
            <w:rStyle w:val="Hyperlink"/>
            <w:rFonts w:ascii="Arial" w:hAnsi="Arial" w:cs="Arial"/>
            <w:sz w:val="22"/>
            <w:szCs w:val="22"/>
          </w:rPr>
          <w:t>https://pubmed.ncbi.nlm.nih.gov/34478433/</w:t>
        </w:r>
      </w:hyperlink>
    </w:p>
    <w:p w14:paraId="7B4A6F17"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 non-comorbid elderly Indian male treated with conventional heparin-warfarin-based anticoagulation: </w:t>
      </w:r>
      <w:hyperlink r:id="rId526" w:history="1">
        <w:r w:rsidRPr="005047A1">
          <w:rPr>
            <w:rStyle w:val="Hyperlink"/>
            <w:rFonts w:ascii="Arial" w:hAnsi="Arial" w:cs="Arial"/>
            <w:sz w:val="22"/>
            <w:szCs w:val="22"/>
          </w:rPr>
          <w:t>https://pubmed.ncbi.nlm.nih.gov/34186376/</w:t>
        </w:r>
      </w:hyperlink>
    </w:p>
    <w:p w14:paraId="7194B61F"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2 weeks after first dose of SARS-CoV-2 mRNA vaccine: </w:t>
      </w:r>
      <w:hyperlink r:id="rId527" w:history="1">
        <w:r w:rsidRPr="005047A1">
          <w:rPr>
            <w:rStyle w:val="Hyperlink"/>
            <w:rFonts w:ascii="Arial" w:hAnsi="Arial" w:cs="Arial"/>
            <w:sz w:val="22"/>
            <w:szCs w:val="22"/>
          </w:rPr>
          <w:t>https://pubmed.ncbi.nlm.nih.gov/34101024/</w:t>
        </w:r>
      </w:hyperlink>
    </w:p>
    <w:p w14:paraId="711BAB5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Deep venous thrombosis (DVT) occurring shortly after second dose of SARS-CoV-2 mRNA vaccine: </w:t>
      </w:r>
      <w:hyperlink r:id="rId528" w:history="1">
        <w:r w:rsidRPr="005047A1">
          <w:rPr>
            <w:rStyle w:val="Hyperlink"/>
            <w:rFonts w:ascii="Arial" w:hAnsi="Arial" w:cs="Arial"/>
            <w:sz w:val="22"/>
            <w:szCs w:val="22"/>
          </w:rPr>
          <w:t>https://pubmed.ncbi.nlm.nih.gov/33687691/</w:t>
        </w:r>
      </w:hyperlink>
    </w:p>
    <w:p w14:paraId="4D88E79F"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Vaccine-induced immune thrombotic thrombocytopenia causing a severe form of cerebral venous thrombosis with high mortality rate: a case series: </w:t>
      </w:r>
      <w:hyperlink r:id="rId529" w:history="1">
        <w:r w:rsidRPr="005047A1">
          <w:rPr>
            <w:rStyle w:val="Hyperlink"/>
            <w:rFonts w:ascii="Arial" w:hAnsi="Arial" w:cs="Arial"/>
            <w:sz w:val="22"/>
            <w:szCs w:val="22"/>
          </w:rPr>
          <w:t>https://pubmed.ncbi.nlm.nih.gov/34393988/</w:t>
        </w:r>
      </w:hyperlink>
      <w:r w:rsidRPr="005047A1">
        <w:rPr>
          <w:rFonts w:ascii="Arial" w:hAnsi="Arial" w:cs="Arial"/>
          <w:sz w:val="22"/>
          <w:szCs w:val="22"/>
        </w:rPr>
        <w:t>.</w:t>
      </w:r>
    </w:p>
    <w:p w14:paraId="182A8F7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Procoagulant microparticles: a possible link between vaccine-induced immune thrombocytopenia (VITT) and cerebral sinus venous thrombosis: </w:t>
      </w:r>
      <w:hyperlink r:id="rId530" w:history="1">
        <w:r w:rsidRPr="005047A1">
          <w:rPr>
            <w:rStyle w:val="Hyperlink"/>
            <w:rFonts w:ascii="Arial" w:hAnsi="Arial" w:cs="Arial"/>
            <w:sz w:val="22"/>
            <w:szCs w:val="22"/>
          </w:rPr>
          <w:t>https://pubmed.ncbi.nlm.nih.gov/34129181/</w:t>
        </w:r>
      </w:hyperlink>
      <w:r w:rsidRPr="005047A1">
        <w:rPr>
          <w:rFonts w:ascii="Arial" w:hAnsi="Arial" w:cs="Arial"/>
          <w:sz w:val="22"/>
          <w:szCs w:val="22"/>
        </w:rPr>
        <w:t>.</w:t>
      </w:r>
    </w:p>
    <w:p w14:paraId="33CE6D65"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Acute cerebral venous thrombosis and pulmonary artery embolism associated with the COVID-19 vaccine: </w:t>
      </w:r>
      <w:hyperlink r:id="rId531" w:history="1">
        <w:r w:rsidRPr="005047A1">
          <w:rPr>
            <w:rStyle w:val="Hyperlink"/>
            <w:rFonts w:ascii="Arial" w:hAnsi="Arial" w:cs="Arial"/>
            <w:sz w:val="22"/>
            <w:szCs w:val="22"/>
          </w:rPr>
          <w:t>https://pubmed.ncbi.nlm.nih.gov/34247246/</w:t>
        </w:r>
      </w:hyperlink>
      <w:r w:rsidRPr="005047A1">
        <w:rPr>
          <w:rFonts w:ascii="Arial" w:hAnsi="Arial" w:cs="Arial"/>
          <w:sz w:val="22"/>
          <w:szCs w:val="22"/>
        </w:rPr>
        <w:t>.</w:t>
      </w:r>
    </w:p>
    <w:p w14:paraId="1147992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following COVID-19 vaccination: </w:t>
      </w:r>
      <w:hyperlink r:id="rId532" w:history="1">
        <w:r w:rsidRPr="005047A1">
          <w:rPr>
            <w:rStyle w:val="Hyperlink"/>
            <w:rFonts w:ascii="Arial" w:hAnsi="Arial" w:cs="Arial"/>
            <w:sz w:val="22"/>
            <w:szCs w:val="22"/>
          </w:rPr>
          <w:t>https://pubmed.ncbi.nlm.nih.gov/34045111/</w:t>
        </w:r>
      </w:hyperlink>
      <w:r w:rsidRPr="005047A1">
        <w:rPr>
          <w:rFonts w:ascii="Arial" w:hAnsi="Arial" w:cs="Arial"/>
          <w:sz w:val="22"/>
          <w:szCs w:val="22"/>
        </w:rPr>
        <w:t>.</w:t>
      </w:r>
    </w:p>
    <w:p w14:paraId="02CA4DE0"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Adverse effects reported after COVID-19 vaccination in a tertiary care hospital, </w:t>
      </w:r>
      <w:proofErr w:type="spellStart"/>
      <w:r w:rsidRPr="005047A1">
        <w:rPr>
          <w:rFonts w:ascii="Arial" w:hAnsi="Arial" w:cs="Arial"/>
          <w:sz w:val="22"/>
          <w:szCs w:val="22"/>
        </w:rPr>
        <w:t>centered</w:t>
      </w:r>
      <w:proofErr w:type="spellEnd"/>
      <w:r w:rsidRPr="005047A1">
        <w:rPr>
          <w:rFonts w:ascii="Arial" w:hAnsi="Arial" w:cs="Arial"/>
          <w:sz w:val="22"/>
          <w:szCs w:val="22"/>
        </w:rPr>
        <w:t xml:space="preserve"> on cerebral venous sinus thrombosis (CVST): </w:t>
      </w:r>
      <w:hyperlink r:id="rId533" w:history="1">
        <w:r w:rsidRPr="005047A1">
          <w:rPr>
            <w:rStyle w:val="Hyperlink"/>
            <w:rFonts w:ascii="Arial" w:hAnsi="Arial" w:cs="Arial"/>
            <w:sz w:val="22"/>
            <w:szCs w:val="22"/>
          </w:rPr>
          <w:t>https://pubmed.ncbi.nlm.nih.gov/34092166/</w:t>
        </w:r>
      </w:hyperlink>
    </w:p>
    <w:p w14:paraId="261A376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associated with COVID-19 vaccine in Germany: </w:t>
      </w:r>
      <w:hyperlink r:id="rId534" w:history="1">
        <w:r w:rsidRPr="005047A1">
          <w:rPr>
            <w:rStyle w:val="Hyperlink"/>
            <w:rFonts w:ascii="Arial" w:hAnsi="Arial" w:cs="Arial"/>
            <w:sz w:val="22"/>
            <w:szCs w:val="22"/>
          </w:rPr>
          <w:t>https://pubmed.ncbi.nlm.nih.gov/34288044/</w:t>
        </w:r>
      </w:hyperlink>
      <w:r w:rsidRPr="005047A1">
        <w:rPr>
          <w:rFonts w:ascii="Arial" w:hAnsi="Arial" w:cs="Arial"/>
          <w:sz w:val="22"/>
          <w:szCs w:val="22"/>
        </w:rPr>
        <w:t>.</w:t>
      </w:r>
    </w:p>
    <w:p w14:paraId="56CC70F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after COVID-19 vaccination : Neurological and radiological management: </w:t>
      </w:r>
      <w:hyperlink r:id="rId535" w:history="1">
        <w:r w:rsidRPr="005047A1">
          <w:rPr>
            <w:rStyle w:val="Hyperlink"/>
            <w:rFonts w:ascii="Arial" w:hAnsi="Arial" w:cs="Arial"/>
            <w:sz w:val="22"/>
            <w:szCs w:val="22"/>
          </w:rPr>
          <w:t>https://pubmed.ncbi.nlm.nih.gov/34327553/</w:t>
        </w:r>
      </w:hyperlink>
      <w:r w:rsidRPr="005047A1">
        <w:rPr>
          <w:rFonts w:ascii="Arial" w:hAnsi="Arial" w:cs="Arial"/>
          <w:sz w:val="22"/>
          <w:szCs w:val="22"/>
        </w:rPr>
        <w:t>.</w:t>
      </w:r>
    </w:p>
    <w:p w14:paraId="7C17937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and thrombocytopenia after COVID-19 vaccination: </w:t>
      </w:r>
      <w:hyperlink r:id="rId536" w:history="1">
        <w:r w:rsidRPr="005047A1">
          <w:rPr>
            <w:rStyle w:val="Hyperlink"/>
            <w:rFonts w:ascii="Arial" w:hAnsi="Arial" w:cs="Arial"/>
            <w:sz w:val="22"/>
            <w:szCs w:val="22"/>
          </w:rPr>
          <w:t>https://pubmed.ncbi.nlm.nih.gov/33878469/</w:t>
        </w:r>
      </w:hyperlink>
      <w:r w:rsidRPr="005047A1">
        <w:rPr>
          <w:rFonts w:ascii="Arial" w:hAnsi="Arial" w:cs="Arial"/>
          <w:sz w:val="22"/>
          <w:szCs w:val="22"/>
        </w:rPr>
        <w:t>.</w:t>
      </w:r>
    </w:p>
    <w:p w14:paraId="2F8047B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lastRenderedPageBreak/>
        <w:t xml:space="preserve">Cerebral venous sinus thrombosis and thrombocytopenia after COVID-19 vaccination: report of two cases in the United Kingdom: </w:t>
      </w:r>
      <w:hyperlink r:id="rId537" w:history="1">
        <w:r w:rsidRPr="005047A1">
          <w:rPr>
            <w:rStyle w:val="Hyperlink"/>
            <w:rFonts w:ascii="Arial" w:hAnsi="Arial" w:cs="Arial"/>
            <w:sz w:val="22"/>
            <w:szCs w:val="22"/>
          </w:rPr>
          <w:t>https://pubmed.ncbi.nlm.nih.gov/33857630/</w:t>
        </w:r>
      </w:hyperlink>
      <w:r w:rsidRPr="005047A1">
        <w:rPr>
          <w:rFonts w:ascii="Arial" w:hAnsi="Arial" w:cs="Arial"/>
          <w:sz w:val="22"/>
          <w:szCs w:val="22"/>
        </w:rPr>
        <w:t>.</w:t>
      </w:r>
    </w:p>
    <w:p w14:paraId="674C267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induced by SARS-CoV-2 vaccine: </w:t>
      </w:r>
      <w:hyperlink r:id="rId538" w:history="1">
        <w:r w:rsidRPr="005047A1">
          <w:rPr>
            <w:rStyle w:val="Hyperlink"/>
            <w:rFonts w:ascii="Arial" w:hAnsi="Arial" w:cs="Arial"/>
            <w:sz w:val="22"/>
            <w:szCs w:val="22"/>
          </w:rPr>
          <w:t>https://pubmed.ncbi.nlm.nih.gov/34090750/</w:t>
        </w:r>
      </w:hyperlink>
      <w:r w:rsidRPr="005047A1">
        <w:rPr>
          <w:rFonts w:ascii="Arial" w:hAnsi="Arial" w:cs="Arial"/>
          <w:sz w:val="22"/>
          <w:szCs w:val="22"/>
        </w:rPr>
        <w:t>.</w:t>
      </w:r>
    </w:p>
    <w:p w14:paraId="6F6BE3FD"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associated with vaccine-induced thrombotic thrombocytopenia: </w:t>
      </w:r>
      <w:hyperlink r:id="rId539" w:history="1">
        <w:r w:rsidRPr="005047A1">
          <w:rPr>
            <w:rStyle w:val="Hyperlink"/>
            <w:rFonts w:ascii="Arial" w:hAnsi="Arial" w:cs="Arial"/>
            <w:sz w:val="22"/>
            <w:szCs w:val="22"/>
          </w:rPr>
          <w:t>https://pubmed.ncbi.nlm.nih.gov/34333995/</w:t>
        </w:r>
      </w:hyperlink>
    </w:p>
    <w:p w14:paraId="1916556D"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the BNT162b2 mRNA SARS-CoV-2 vaccine: </w:t>
      </w:r>
      <w:hyperlink r:id="rId540" w:history="1">
        <w:r w:rsidRPr="005047A1">
          <w:rPr>
            <w:rStyle w:val="Hyperlink"/>
            <w:rFonts w:ascii="Arial" w:hAnsi="Arial" w:cs="Arial"/>
            <w:sz w:val="22"/>
            <w:szCs w:val="22"/>
          </w:rPr>
          <w:t>https://pubmed.ncbi.nlm.nih.gov/34111775/</w:t>
        </w:r>
      </w:hyperlink>
      <w:r w:rsidRPr="005047A1">
        <w:rPr>
          <w:rFonts w:ascii="Arial" w:hAnsi="Arial" w:cs="Arial"/>
          <w:sz w:val="22"/>
          <w:szCs w:val="22"/>
        </w:rPr>
        <w:t>.</w:t>
      </w:r>
    </w:p>
    <w:p w14:paraId="08D7FB7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COVID-19 vaccination: </w:t>
      </w:r>
      <w:hyperlink r:id="rId541" w:history="1">
        <w:r w:rsidRPr="005047A1">
          <w:rPr>
            <w:rStyle w:val="Hyperlink"/>
            <w:rFonts w:ascii="Arial" w:hAnsi="Arial" w:cs="Arial"/>
            <w:sz w:val="22"/>
            <w:szCs w:val="22"/>
          </w:rPr>
          <w:t>https://pubmed.ncbi.nlm.nih.gov/34045111/</w:t>
        </w:r>
      </w:hyperlink>
    </w:p>
    <w:p w14:paraId="60D68E9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Lethal cerebral venous sinus thrombosis after COVID-19 vaccination: </w:t>
      </w:r>
      <w:hyperlink r:id="rId542" w:history="1">
        <w:r w:rsidRPr="005047A1">
          <w:rPr>
            <w:rStyle w:val="Hyperlink"/>
            <w:rFonts w:ascii="Arial" w:hAnsi="Arial" w:cs="Arial"/>
            <w:sz w:val="22"/>
            <w:szCs w:val="22"/>
          </w:rPr>
          <w:t>https://pubmed.ncbi.nlm.nih.gov/33983464/</w:t>
        </w:r>
      </w:hyperlink>
    </w:p>
    <w:p w14:paraId="2228536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in the U.S. population, After SARS-CoV-2 vaccination with adenovirus and after COVID-19: </w:t>
      </w:r>
      <w:hyperlink r:id="rId543" w:history="1">
        <w:r w:rsidRPr="005047A1">
          <w:rPr>
            <w:rStyle w:val="Hyperlink"/>
            <w:rFonts w:ascii="Arial" w:hAnsi="Arial" w:cs="Arial"/>
            <w:sz w:val="22"/>
            <w:szCs w:val="22"/>
          </w:rPr>
          <w:t>https://pubmed.ncbi.nlm.nih.gov/34116145/</w:t>
        </w:r>
      </w:hyperlink>
    </w:p>
    <w:p w14:paraId="0015550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COVID-19 vaccination: is the risk of thrombosis increased by intravascular administration of the vaccine: </w:t>
      </w:r>
      <w:hyperlink r:id="rId544" w:history="1">
        <w:r w:rsidRPr="005047A1">
          <w:rPr>
            <w:rStyle w:val="Hyperlink"/>
            <w:rFonts w:ascii="Arial" w:hAnsi="Arial" w:cs="Arial"/>
            <w:sz w:val="22"/>
            <w:szCs w:val="22"/>
          </w:rPr>
          <w:t>https://pubmed.ncbi.nlm.nih.gov/34286453/</w:t>
        </w:r>
      </w:hyperlink>
      <w:r w:rsidRPr="005047A1">
        <w:rPr>
          <w:rFonts w:ascii="Arial" w:hAnsi="Arial" w:cs="Arial"/>
          <w:sz w:val="22"/>
          <w:szCs w:val="22"/>
        </w:rPr>
        <w:t>.</w:t>
      </w:r>
    </w:p>
    <w:p w14:paraId="4D6B3AD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Central venous sinus thrombosis with subarachnoid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COVID-19 mRNA vaccination: are these reports merely coincidental: </w:t>
      </w:r>
      <w:hyperlink r:id="rId545" w:history="1">
        <w:r w:rsidRPr="005047A1">
          <w:rPr>
            <w:rStyle w:val="Hyperlink"/>
            <w:rFonts w:ascii="Arial" w:hAnsi="Arial" w:cs="Arial"/>
            <w:sz w:val="22"/>
            <w:szCs w:val="22"/>
          </w:rPr>
          <w:t>https://pubmed.ncbi.nlm.nih.gov/34478433/</w:t>
        </w:r>
      </w:hyperlink>
    </w:p>
    <w:p w14:paraId="25BC3EE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after ChAdOx1 nCov-19 vaccination with a misleading first brain MRI: </w:t>
      </w:r>
      <w:hyperlink r:id="rId546" w:history="1">
        <w:r w:rsidRPr="005047A1">
          <w:rPr>
            <w:rStyle w:val="Hyperlink"/>
            <w:rFonts w:ascii="Arial" w:hAnsi="Arial" w:cs="Arial"/>
            <w:sz w:val="22"/>
            <w:szCs w:val="22"/>
          </w:rPr>
          <w:t>https://pubmed.ncbi.nlm.nih.gov/34244448/</w:t>
        </w:r>
      </w:hyperlink>
    </w:p>
    <w:p w14:paraId="41C5859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Early results of bivalirudin treatment for thrombotic thrombocytopenia and cerebral venous sinus thrombosis after vaccination with Ad26.COV2.S: </w:t>
      </w:r>
      <w:hyperlink r:id="rId547" w:history="1">
        <w:r w:rsidRPr="005047A1">
          <w:rPr>
            <w:rStyle w:val="Hyperlink"/>
            <w:rFonts w:ascii="Arial" w:hAnsi="Arial" w:cs="Arial"/>
            <w:sz w:val="22"/>
            <w:szCs w:val="22"/>
          </w:rPr>
          <w:t>https://pubmed.ncbi.nlm.nih.gov/34226070/</w:t>
        </w:r>
      </w:hyperlink>
    </w:p>
    <w:p w14:paraId="51A21C9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associated with post-vaccination thrombocytopenia by COVID-19: </w:t>
      </w:r>
      <w:hyperlink r:id="rId548" w:history="1">
        <w:r w:rsidRPr="005047A1">
          <w:rPr>
            <w:rStyle w:val="Hyperlink"/>
            <w:rFonts w:ascii="Arial" w:hAnsi="Arial" w:cs="Arial"/>
            <w:sz w:val="22"/>
            <w:szCs w:val="22"/>
          </w:rPr>
          <w:t>https://pubmed.ncbi.nlm.nih.gov/33845870/</w:t>
        </w:r>
      </w:hyperlink>
      <w:r w:rsidRPr="005047A1">
        <w:rPr>
          <w:rFonts w:ascii="Arial" w:hAnsi="Arial" w:cs="Arial"/>
          <w:sz w:val="22"/>
          <w:szCs w:val="22"/>
        </w:rPr>
        <w:t>.</w:t>
      </w:r>
    </w:p>
    <w:p w14:paraId="532F8B9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2 weeks after the first dose of SARS-CoV-2 mRNA vaccine: </w:t>
      </w:r>
      <w:hyperlink r:id="rId549" w:history="1">
        <w:r w:rsidRPr="005047A1">
          <w:rPr>
            <w:rStyle w:val="Hyperlink"/>
            <w:rFonts w:ascii="Arial" w:hAnsi="Arial" w:cs="Arial"/>
            <w:sz w:val="22"/>
            <w:szCs w:val="22"/>
          </w:rPr>
          <w:t>https://pubmed.ncbi.nlm.nih.gov/34101024/</w:t>
        </w:r>
      </w:hyperlink>
      <w:r w:rsidRPr="005047A1">
        <w:rPr>
          <w:rFonts w:ascii="Arial" w:hAnsi="Arial" w:cs="Arial"/>
          <w:sz w:val="22"/>
          <w:szCs w:val="22"/>
        </w:rPr>
        <w:t>.</w:t>
      </w:r>
    </w:p>
    <w:p w14:paraId="620A3B2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Adverse effects reported after COVID-19 vaccination in a tertiary care hospital, focus on cerebral venous sinus thrombosis (CVST): </w:t>
      </w:r>
      <w:hyperlink r:id="rId550" w:history="1">
        <w:r w:rsidRPr="005047A1">
          <w:rPr>
            <w:rStyle w:val="Hyperlink"/>
            <w:rFonts w:ascii="Arial" w:hAnsi="Arial" w:cs="Arial"/>
            <w:sz w:val="22"/>
            <w:szCs w:val="22"/>
          </w:rPr>
          <w:t>https://pubmed.ncbi.nlm.nih.gov/34092166/</w:t>
        </w:r>
      </w:hyperlink>
    </w:p>
    <w:p w14:paraId="3D8C1C36"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Cerebral venous sinus thrombosis following vaccination against SARS-CoV-2: an analysis of cases reported to the European Medicines Agency: </w:t>
      </w:r>
      <w:hyperlink r:id="rId551" w:history="1">
        <w:r w:rsidRPr="005047A1">
          <w:rPr>
            <w:rStyle w:val="Hyperlink"/>
            <w:rFonts w:ascii="Arial" w:hAnsi="Arial" w:cs="Arial"/>
            <w:sz w:val="22"/>
            <w:szCs w:val="22"/>
          </w:rPr>
          <w:t>https://pubmed.ncbi.nlm.nih.gov/34293217/</w:t>
        </w:r>
      </w:hyperlink>
    </w:p>
    <w:p w14:paraId="432323AD"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 rare case of a middle-age Asian male with cerebral venous thrombosis after COVID-19 AstraZeneca vaccination: </w:t>
      </w:r>
      <w:hyperlink r:id="rId552" w:history="1">
        <w:r w:rsidRPr="005047A1">
          <w:rPr>
            <w:rStyle w:val="Hyperlink"/>
            <w:rFonts w:ascii="Arial" w:hAnsi="Arial" w:cs="Arial"/>
            <w:sz w:val="22"/>
            <w:szCs w:val="22"/>
          </w:rPr>
          <w:t>https://pubmed.ncbi.nlm.nih.gov/34274191/</w:t>
        </w:r>
      </w:hyperlink>
    </w:p>
    <w:p w14:paraId="361C787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Massive cerebral venous thrombosis and venous basin infarction as late complications of COVID-19: a case report: </w:t>
      </w:r>
      <w:hyperlink r:id="rId553" w:history="1">
        <w:r w:rsidRPr="005047A1">
          <w:rPr>
            <w:rStyle w:val="Hyperlink"/>
            <w:rFonts w:ascii="Arial" w:hAnsi="Arial" w:cs="Arial"/>
            <w:sz w:val="22"/>
            <w:szCs w:val="22"/>
          </w:rPr>
          <w:t>https://pubmed.ncbi.nlm.nih.gov/34373991/</w:t>
        </w:r>
      </w:hyperlink>
    </w:p>
    <w:p w14:paraId="7D4563A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Massive cerebral venous thrombosis due to vaccine-induced immune thrombotic thrombocytopenia: </w:t>
      </w:r>
      <w:hyperlink r:id="rId554" w:history="1">
        <w:r w:rsidRPr="005047A1">
          <w:rPr>
            <w:rStyle w:val="Hyperlink"/>
            <w:rFonts w:ascii="Arial" w:hAnsi="Arial" w:cs="Arial"/>
            <w:sz w:val="22"/>
            <w:szCs w:val="22"/>
          </w:rPr>
          <w:t>https://pubmed.ncbi.nlm.nih.gov/34261296/</w:t>
        </w:r>
      </w:hyperlink>
    </w:p>
    <w:p w14:paraId="6A0D37B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developing after vaccination. COVID-19: VITT, VATT, TTS and more: </w:t>
      </w:r>
      <w:hyperlink r:id="rId555" w:history="1">
        <w:r w:rsidRPr="005047A1">
          <w:rPr>
            <w:rStyle w:val="Hyperlink"/>
            <w:rFonts w:ascii="Arial" w:hAnsi="Arial" w:cs="Arial"/>
            <w:sz w:val="22"/>
            <w:szCs w:val="22"/>
          </w:rPr>
          <w:t>https://pubmed.ncbi.nlm.nih.gov/34695859/</w:t>
        </w:r>
      </w:hyperlink>
    </w:p>
    <w:p w14:paraId="181F41EC"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and </w:t>
      </w:r>
      <w:proofErr w:type="spellStart"/>
      <w:r w:rsidRPr="005047A1">
        <w:rPr>
          <w:rFonts w:ascii="Arial" w:hAnsi="Arial" w:cs="Arial"/>
          <w:sz w:val="22"/>
          <w:szCs w:val="22"/>
        </w:rPr>
        <w:t>myeloproliferative</w:t>
      </w:r>
      <w:proofErr w:type="spellEnd"/>
      <w:r w:rsidRPr="005047A1">
        <w:rPr>
          <w:rFonts w:ascii="Arial" w:hAnsi="Arial" w:cs="Arial"/>
          <w:sz w:val="22"/>
          <w:szCs w:val="22"/>
        </w:rPr>
        <w:t xml:space="preserve"> neoplasms: a </w:t>
      </w:r>
      <w:proofErr w:type="spellStart"/>
      <w:r w:rsidRPr="005047A1">
        <w:rPr>
          <w:rFonts w:ascii="Arial" w:hAnsi="Arial" w:cs="Arial"/>
          <w:sz w:val="22"/>
          <w:szCs w:val="22"/>
        </w:rPr>
        <w:t>three-center</w:t>
      </w:r>
      <w:proofErr w:type="spellEnd"/>
      <w:r w:rsidRPr="005047A1">
        <w:rPr>
          <w:rFonts w:ascii="Arial" w:hAnsi="Arial" w:cs="Arial"/>
          <w:sz w:val="22"/>
          <w:szCs w:val="22"/>
        </w:rPr>
        <w:t xml:space="preserve"> study of 74 consecutive cases: </w:t>
      </w:r>
      <w:hyperlink r:id="rId556" w:history="1">
        <w:r w:rsidRPr="005047A1">
          <w:rPr>
            <w:rStyle w:val="Hyperlink"/>
            <w:rFonts w:ascii="Arial" w:hAnsi="Arial" w:cs="Arial"/>
            <w:sz w:val="22"/>
            <w:szCs w:val="22"/>
          </w:rPr>
          <w:t>https://pubmed.ncbi.nlm.nih.gov/34453762/</w:t>
        </w:r>
      </w:hyperlink>
      <w:r w:rsidRPr="005047A1">
        <w:rPr>
          <w:rFonts w:ascii="Arial" w:hAnsi="Arial" w:cs="Arial"/>
          <w:sz w:val="22"/>
          <w:szCs w:val="22"/>
        </w:rPr>
        <w:t>.</w:t>
      </w:r>
    </w:p>
    <w:p w14:paraId="19856939" w14:textId="77777777" w:rsidR="006423E6"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lastRenderedPageBreak/>
        <w:t xml:space="preserve">Vaccine-induced cerebral venous thrombosis and thrombocytopenia. Oxford-AstraZeneca COVID-19: a missed opportunity for rapid return on experience: </w:t>
      </w:r>
      <w:hyperlink r:id="rId557" w:history="1">
        <w:r w:rsidRPr="005047A1">
          <w:rPr>
            <w:rStyle w:val="Hyperlink"/>
            <w:rFonts w:ascii="Arial" w:hAnsi="Arial" w:cs="Arial"/>
            <w:sz w:val="22"/>
            <w:szCs w:val="22"/>
          </w:rPr>
          <w:t>https://www.sciencedirect.com/science/article/pii/S235255682100093X</w:t>
        </w:r>
      </w:hyperlink>
    </w:p>
    <w:p w14:paraId="68A902BD" w14:textId="76979194" w:rsidR="006423E6" w:rsidRPr="006423E6" w:rsidRDefault="006423E6" w:rsidP="00A04461">
      <w:pPr>
        <w:pStyle w:val="NormalWeb"/>
        <w:numPr>
          <w:ilvl w:val="0"/>
          <w:numId w:val="7"/>
        </w:numPr>
        <w:rPr>
          <w:rStyle w:val="Hyperlink"/>
          <w:rFonts w:ascii="Arial" w:hAnsi="Arial" w:cs="Arial"/>
          <w:color w:val="auto"/>
          <w:sz w:val="22"/>
          <w:szCs w:val="22"/>
          <w:u w:val="none"/>
        </w:rPr>
      </w:pPr>
      <w:r w:rsidRPr="006423E6">
        <w:rPr>
          <w:rFonts w:ascii="Arial" w:hAnsi="Arial" w:cs="Arial"/>
          <w:sz w:val="22"/>
          <w:szCs w:val="22"/>
        </w:rPr>
        <w:t xml:space="preserve">Case report: Take a second look: Cerebral venous thrombosis related to Covid-19 vaccination and thrombotic thrombocytopenia syndrome: </w:t>
      </w:r>
      <w:hyperlink r:id="rId558" w:history="1">
        <w:r w:rsidRPr="006423E6">
          <w:rPr>
            <w:rStyle w:val="Hyperlink"/>
            <w:rFonts w:ascii="Arial" w:hAnsi="Arial" w:cs="Arial"/>
            <w:sz w:val="22"/>
            <w:szCs w:val="22"/>
          </w:rPr>
          <w:t>https://pubmed.ncbi.nlm.nih.gov/34880826/</w:t>
        </w:r>
      </w:hyperlink>
    </w:p>
    <w:tbl>
      <w:tblPr>
        <w:tblStyle w:val="TableGrid"/>
        <w:tblW w:w="0" w:type="auto"/>
        <w:tblLook w:val="04A0" w:firstRow="1" w:lastRow="0" w:firstColumn="1" w:lastColumn="0" w:noHBand="0" w:noVBand="1"/>
      </w:tblPr>
      <w:tblGrid>
        <w:gridCol w:w="9010"/>
      </w:tblGrid>
      <w:tr w:rsidR="006423E6" w:rsidRPr="005047A1" w14:paraId="472695A0" w14:textId="77777777" w:rsidTr="00990D22">
        <w:tc>
          <w:tcPr>
            <w:tcW w:w="9010" w:type="dxa"/>
            <w:shd w:val="clear" w:color="auto" w:fill="BDD6EE" w:themeFill="accent5" w:themeFillTint="66"/>
          </w:tcPr>
          <w:p w14:paraId="60733C53" w14:textId="77777777" w:rsidR="006423E6" w:rsidRPr="005047A1" w:rsidRDefault="006423E6" w:rsidP="00990D22">
            <w:pPr>
              <w:keepNext/>
              <w:keepLines/>
              <w:rPr>
                <w:rFonts w:ascii="Arial" w:hAnsi="Arial" w:cs="Arial"/>
                <w:color w:val="000000"/>
                <w:sz w:val="22"/>
                <w:szCs w:val="22"/>
              </w:rPr>
            </w:pPr>
            <w:r w:rsidRPr="005047A1">
              <w:rPr>
                <w:rFonts w:ascii="Arial" w:hAnsi="Arial" w:cs="Arial"/>
                <w:b/>
                <w:bCs/>
                <w:color w:val="000000"/>
                <w:sz w:val="22"/>
                <w:szCs w:val="22"/>
              </w:rPr>
              <w:t>Vasculitis</w:t>
            </w:r>
            <w:r w:rsidRPr="005047A1">
              <w:rPr>
                <w:rFonts w:ascii="Arial" w:hAnsi="Arial" w:cs="Arial"/>
                <w:color w:val="000000"/>
                <w:sz w:val="22"/>
                <w:szCs w:val="22"/>
              </w:rPr>
              <w:t xml:space="preserve"> </w:t>
            </w:r>
            <w:r w:rsidRPr="005047A1">
              <w:rPr>
                <w:rFonts w:ascii="Arial" w:hAnsi="Arial" w:cs="Arial"/>
                <w:b/>
                <w:bCs/>
                <w:color w:val="000000"/>
                <w:sz w:val="22"/>
                <w:szCs w:val="22"/>
              </w:rPr>
              <w:t>(includes term: Microscopic polyangiitis) </w:t>
            </w:r>
          </w:p>
          <w:p w14:paraId="3FDE1DB6" w14:textId="77777777" w:rsidR="006423E6" w:rsidRPr="005047A1" w:rsidRDefault="006423E6" w:rsidP="00990D22">
            <w:pPr>
              <w:keepNext/>
              <w:keepLines/>
              <w:rPr>
                <w:rFonts w:ascii="Arial" w:hAnsi="Arial" w:cs="Arial"/>
                <w:color w:val="000000"/>
                <w:sz w:val="22"/>
                <w:szCs w:val="22"/>
              </w:rPr>
            </w:pPr>
          </w:p>
        </w:tc>
      </w:tr>
      <w:tr w:rsidR="006423E6" w:rsidRPr="005047A1" w14:paraId="58F41C12" w14:textId="77777777" w:rsidTr="00990D22">
        <w:trPr>
          <w:trHeight w:val="73"/>
        </w:trPr>
        <w:tc>
          <w:tcPr>
            <w:tcW w:w="9010" w:type="dxa"/>
          </w:tcPr>
          <w:p w14:paraId="2E46F20B"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An inflammation of the blood vessels that causes changes in the blood vessel walls. When your blood vessel becomes weak, it might stretch and bulge (called an aneurysm). It might also burst open, causing bleeding. This can be life-threatening. </w:t>
            </w:r>
          </w:p>
          <w:p w14:paraId="72C05E71" w14:textId="77777777" w:rsidR="006423E6" w:rsidRPr="005047A1" w:rsidRDefault="006423E6" w:rsidP="00990D22">
            <w:pPr>
              <w:rPr>
                <w:rFonts w:ascii="Arial" w:hAnsi="Arial" w:cs="Arial"/>
                <w:sz w:val="22"/>
                <w:szCs w:val="22"/>
              </w:rPr>
            </w:pPr>
          </w:p>
        </w:tc>
      </w:tr>
    </w:tbl>
    <w:p w14:paraId="27E5C4AB" w14:textId="77777777" w:rsidR="006423E6" w:rsidRPr="005047A1" w:rsidRDefault="006423E6" w:rsidP="00A04461">
      <w:pPr>
        <w:pStyle w:val="NormalWeb"/>
        <w:numPr>
          <w:ilvl w:val="0"/>
          <w:numId w:val="26"/>
        </w:numPr>
        <w:rPr>
          <w:rStyle w:val="Hyperlink"/>
          <w:rFonts w:ascii="Arial" w:hAnsi="Arial" w:cs="Arial"/>
          <w:color w:val="auto"/>
          <w:sz w:val="22"/>
          <w:szCs w:val="22"/>
          <w:u w:val="none"/>
        </w:rPr>
      </w:pPr>
      <w:r w:rsidRPr="005047A1">
        <w:rPr>
          <w:rFonts w:ascii="Arial" w:hAnsi="Arial" w:cs="Arial"/>
          <w:sz w:val="22"/>
          <w:szCs w:val="22"/>
        </w:rPr>
        <w:t xml:space="preserve">ANCA-associated vasculitis after Pfizer-BioNTech COVID-19 vaccine: </w:t>
      </w:r>
      <w:hyperlink r:id="rId559" w:history="1">
        <w:r w:rsidRPr="005047A1">
          <w:rPr>
            <w:rStyle w:val="Hyperlink"/>
            <w:rFonts w:ascii="Arial" w:hAnsi="Arial" w:cs="Arial"/>
            <w:sz w:val="22"/>
            <w:szCs w:val="22"/>
          </w:rPr>
          <w:t>https://www.sciencedirect.com/science/article/pii/S0272638621007423</w:t>
        </w:r>
      </w:hyperlink>
    </w:p>
    <w:p w14:paraId="34B69DB4"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propylthiouracil-induced neutrophil anti-cytoplasmic antibody-associated vasculitis after COVID-19 vaccination: </w:t>
      </w:r>
      <w:hyperlink r:id="rId560" w:history="1">
        <w:r w:rsidRPr="005047A1">
          <w:rPr>
            <w:rStyle w:val="Hyperlink"/>
            <w:rFonts w:ascii="Arial" w:hAnsi="Arial" w:cs="Arial"/>
            <w:sz w:val="22"/>
            <w:szCs w:val="22"/>
          </w:rPr>
          <w:t>https://pubmed.ncbi.nlm.nih.gov/34451967/</w:t>
        </w:r>
      </w:hyperlink>
    </w:p>
    <w:p w14:paraId="5CCCC41A"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IgA vasculitis in adult patient after vaccination with ChadOx1 nCoV-19: </w:t>
      </w:r>
      <w:hyperlink r:id="rId561" w:history="1">
        <w:r w:rsidRPr="005047A1">
          <w:rPr>
            <w:rStyle w:val="Hyperlink"/>
            <w:rFonts w:ascii="Arial" w:hAnsi="Arial" w:cs="Arial"/>
            <w:sz w:val="22"/>
            <w:szCs w:val="22"/>
          </w:rPr>
          <w:t>https://pubmed.ncbi.nlm.nih.gov/34509658/</w:t>
        </w:r>
      </w:hyperlink>
    </w:p>
    <w:p w14:paraId="368BFEC0" w14:textId="77777777" w:rsidR="006423E6" w:rsidRPr="005047A1" w:rsidRDefault="006423E6" w:rsidP="00A04461">
      <w:pPr>
        <w:pStyle w:val="NormalWeb"/>
        <w:numPr>
          <w:ilvl w:val="0"/>
          <w:numId w:val="26"/>
        </w:numPr>
        <w:rPr>
          <w:rStyle w:val="Hyperlink"/>
          <w:rFonts w:ascii="Arial" w:hAnsi="Arial" w:cs="Arial"/>
          <w:color w:val="auto"/>
          <w:sz w:val="22"/>
          <w:szCs w:val="22"/>
          <w:u w:val="none"/>
        </w:rPr>
      </w:pPr>
      <w:r w:rsidRPr="005047A1">
        <w:rPr>
          <w:rFonts w:ascii="Arial" w:hAnsi="Arial" w:cs="Arial"/>
          <w:sz w:val="22"/>
          <w:szCs w:val="22"/>
        </w:rPr>
        <w:t xml:space="preserve">A case of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vaccination with a SARS-CoV2 vaccine: case report: </w:t>
      </w:r>
      <w:hyperlink r:id="rId562" w:history="1">
        <w:r w:rsidRPr="005047A1">
          <w:rPr>
            <w:rStyle w:val="Hyperlink"/>
            <w:rFonts w:ascii="Arial" w:hAnsi="Arial" w:cs="Arial"/>
            <w:sz w:val="22"/>
            <w:szCs w:val="22"/>
          </w:rPr>
          <w:t>https://pubmed.ncbi.nlm.nih.gov/34196469/</w:t>
        </w:r>
      </w:hyperlink>
    </w:p>
    <w:p w14:paraId="33B8D568"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 case of ANCA-associated vasculitis after AZD1222 (Oxford-AstraZeneca) SARS-CoV-2 vaccination: victim or causality?: </w:t>
      </w:r>
      <w:hyperlink r:id="rId563" w:history="1">
        <w:r w:rsidRPr="005047A1">
          <w:rPr>
            <w:rStyle w:val="Hyperlink"/>
            <w:rFonts w:ascii="Arial" w:hAnsi="Arial" w:cs="Arial"/>
            <w:sz w:val="22"/>
            <w:szCs w:val="22"/>
          </w:rPr>
          <w:t>https://pubmed.ncbi.nlm.nih.gov/34416184/</w:t>
        </w:r>
      </w:hyperlink>
      <w:r w:rsidRPr="005047A1">
        <w:rPr>
          <w:rFonts w:ascii="Arial" w:hAnsi="Arial" w:cs="Arial"/>
          <w:sz w:val="22"/>
          <w:szCs w:val="22"/>
        </w:rPr>
        <w:t>.</w:t>
      </w:r>
    </w:p>
    <w:p w14:paraId="54DFBF7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 case of ANCA-associated vasculitis after AZD1222 (Oxford-AstraZeneca) SARS-CoV-2 vaccination: victim or causality?: </w:t>
      </w:r>
      <w:hyperlink r:id="rId564" w:history="1">
        <w:r w:rsidRPr="005047A1">
          <w:rPr>
            <w:rStyle w:val="Hyperlink"/>
            <w:rFonts w:ascii="Arial" w:hAnsi="Arial" w:cs="Arial"/>
            <w:sz w:val="22"/>
            <w:szCs w:val="22"/>
          </w:rPr>
          <w:t>https://pubmed.ncbi.nlm.nih.gov/34416184/</w:t>
        </w:r>
      </w:hyperlink>
    </w:p>
    <w:p w14:paraId="26C0F30D"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as a cutaneous manifestation of ChAdOx1 corona virus vaccine nCoV-19 (recombinant): </w:t>
      </w:r>
      <w:hyperlink r:id="rId565" w:history="1">
        <w:r w:rsidRPr="005047A1">
          <w:rPr>
            <w:rStyle w:val="Hyperlink"/>
            <w:rFonts w:ascii="Arial" w:hAnsi="Arial" w:cs="Arial"/>
            <w:sz w:val="22"/>
            <w:szCs w:val="22"/>
          </w:rPr>
          <w:t>https://pubmed.ncbi.nlm.nih.gov/34546608/</w:t>
        </w:r>
      </w:hyperlink>
    </w:p>
    <w:p w14:paraId="533903C0"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Induction of cutaneous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ChAdOx1 nCoV-19 vaccine: </w:t>
      </w:r>
      <w:hyperlink r:id="rId566" w:history="1">
        <w:r w:rsidRPr="005047A1">
          <w:rPr>
            <w:rStyle w:val="Hyperlink"/>
            <w:rFonts w:ascii="Arial" w:hAnsi="Arial" w:cs="Arial"/>
            <w:sz w:val="22"/>
            <w:szCs w:val="22"/>
          </w:rPr>
          <w:t>https://pubmed.ncbi.nlm.nih.gov/34853744/</w:t>
        </w:r>
      </w:hyperlink>
      <w:r w:rsidRPr="005047A1">
        <w:rPr>
          <w:rFonts w:ascii="Arial" w:hAnsi="Arial" w:cs="Arial"/>
          <w:sz w:val="22"/>
          <w:szCs w:val="22"/>
        </w:rPr>
        <w:t>.</w:t>
      </w:r>
    </w:p>
    <w:p w14:paraId="4D51C84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Recurrent ANCA-associated vasculitis after Oxford AstraZeneca ChAdOx1-S COVID-19 vaccination: a case series of two patients: </w:t>
      </w:r>
      <w:hyperlink r:id="rId567" w:history="1">
        <w:r w:rsidRPr="005047A1">
          <w:rPr>
            <w:rStyle w:val="Hyperlink"/>
            <w:rFonts w:ascii="Arial" w:hAnsi="Arial" w:cs="Arial"/>
            <w:sz w:val="22"/>
            <w:szCs w:val="22"/>
          </w:rPr>
          <w:t>https://pubmed.ncbi.nlm.nih.gov/34755433/</w:t>
        </w:r>
      </w:hyperlink>
    </w:p>
    <w:p w14:paraId="557CF20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lymphocytic vasculitis after administration of the second dose of AZD1222 (Oxford-AstraZeneca) Severe acute respiratory syndrome Coronavirus 2 vaccine: chance or causality: </w:t>
      </w:r>
      <w:hyperlink r:id="rId568" w:history="1">
        <w:r w:rsidRPr="005047A1">
          <w:rPr>
            <w:rStyle w:val="Hyperlink"/>
            <w:rFonts w:ascii="Arial" w:hAnsi="Arial" w:cs="Arial"/>
            <w:sz w:val="22"/>
            <w:szCs w:val="22"/>
          </w:rPr>
          <w:t>https://pubmed.ncbi.nlm.nih.gov/34726187/</w:t>
        </w:r>
      </w:hyperlink>
      <w:r w:rsidRPr="005047A1">
        <w:rPr>
          <w:rFonts w:ascii="Arial" w:hAnsi="Arial" w:cs="Arial"/>
          <w:sz w:val="22"/>
          <w:szCs w:val="22"/>
        </w:rPr>
        <w:t>.</w:t>
      </w:r>
    </w:p>
    <w:p w14:paraId="355D02A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Case report: anti-neutrophil cytoplasmic antibody-associated vasculitis with acute renal failure and pulmonary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can occur after COVID-19 vaccination: </w:t>
      </w:r>
      <w:hyperlink r:id="rId569" w:history="1">
        <w:r w:rsidRPr="005047A1">
          <w:rPr>
            <w:rStyle w:val="Hyperlink"/>
            <w:rFonts w:ascii="Arial" w:hAnsi="Arial" w:cs="Arial"/>
            <w:sz w:val="22"/>
            <w:szCs w:val="22"/>
          </w:rPr>
          <w:t>https://pubmed.ncbi.nlm.nih.gov/34859017/</w:t>
        </w:r>
      </w:hyperlink>
    </w:p>
    <w:p w14:paraId="4C3AB467"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t>Intracerebral</w:t>
      </w:r>
      <w:proofErr w:type="spellEnd"/>
      <w:r w:rsidRPr="005047A1">
        <w:rPr>
          <w:rFonts w:ascii="Arial" w:hAnsi="Arial" w:cs="Arial"/>
          <w:sz w:val="22"/>
          <w:szCs w:val="22"/>
        </w:rPr>
        <w:t xml:space="preserve">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due to vasculitis following COVID-19 vaccination: case report: </w:t>
      </w:r>
      <w:hyperlink r:id="rId570" w:history="1">
        <w:r w:rsidRPr="005047A1">
          <w:rPr>
            <w:rStyle w:val="Hyperlink"/>
            <w:rFonts w:ascii="Arial" w:hAnsi="Arial" w:cs="Arial"/>
            <w:sz w:val="22"/>
            <w:szCs w:val="22"/>
          </w:rPr>
          <w:t>https://pubmed.ncbi.nlm.nih.gov/34783899/</w:t>
        </w:r>
      </w:hyperlink>
    </w:p>
    <w:p w14:paraId="0327AC10"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 COVID-19 vaccine-induced urticarial vasculitis: </w:t>
      </w:r>
      <w:hyperlink r:id="rId571" w:history="1">
        <w:r w:rsidRPr="005047A1">
          <w:rPr>
            <w:rStyle w:val="Hyperlink"/>
            <w:rFonts w:ascii="Arial" w:hAnsi="Arial" w:cs="Arial"/>
            <w:sz w:val="22"/>
            <w:szCs w:val="22"/>
          </w:rPr>
          <w:t>https://pubmed.ncbi.nlm.nih.gov/34369046/</w:t>
        </w:r>
      </w:hyperlink>
      <w:r w:rsidRPr="005047A1">
        <w:rPr>
          <w:rFonts w:ascii="Arial" w:hAnsi="Arial" w:cs="Arial"/>
          <w:sz w:val="22"/>
          <w:szCs w:val="22"/>
        </w:rPr>
        <w:t>.</w:t>
      </w:r>
    </w:p>
    <w:p w14:paraId="240090B8"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 ANCA-associated vasculitis after Pfizer-BioNTech COVID-19 vaccine: </w:t>
      </w:r>
      <w:hyperlink r:id="rId572" w:history="1">
        <w:r w:rsidRPr="005047A1">
          <w:rPr>
            <w:rStyle w:val="Hyperlink"/>
            <w:rFonts w:ascii="Arial" w:hAnsi="Arial" w:cs="Arial"/>
            <w:sz w:val="22"/>
            <w:szCs w:val="22"/>
          </w:rPr>
          <w:t>https://pubmed.ncbi.nlm.nih.gov/34280507/</w:t>
        </w:r>
      </w:hyperlink>
      <w:r w:rsidRPr="005047A1">
        <w:rPr>
          <w:rFonts w:ascii="Arial" w:hAnsi="Arial" w:cs="Arial"/>
          <w:sz w:val="22"/>
          <w:szCs w:val="22"/>
        </w:rPr>
        <w:t>.</w:t>
      </w:r>
    </w:p>
    <w:p w14:paraId="44BCB172"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New-onset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COVID-19 vaccine: </w:t>
      </w:r>
      <w:hyperlink r:id="rId573" w:history="1">
        <w:r w:rsidRPr="005047A1">
          <w:rPr>
            <w:rStyle w:val="Hyperlink"/>
            <w:rFonts w:ascii="Arial" w:hAnsi="Arial" w:cs="Arial"/>
            <w:sz w:val="22"/>
            <w:szCs w:val="22"/>
          </w:rPr>
          <w:t>https://pubmed.ncbi.nlm.nih.gov/34241833/</w:t>
        </w:r>
      </w:hyperlink>
    </w:p>
    <w:p w14:paraId="15F041A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lastRenderedPageBreak/>
        <w:t xml:space="preserve">Cutaneous small vessel vasculitis after COVID-19 vaccine: </w:t>
      </w:r>
      <w:hyperlink r:id="rId574" w:history="1">
        <w:r w:rsidRPr="005047A1">
          <w:rPr>
            <w:rStyle w:val="Hyperlink"/>
            <w:rFonts w:ascii="Arial" w:hAnsi="Arial" w:cs="Arial"/>
            <w:sz w:val="22"/>
            <w:szCs w:val="22"/>
          </w:rPr>
          <w:t>https://pubmed.ncbi.nlm.nih.gov/34529877/</w:t>
        </w:r>
      </w:hyperlink>
      <w:r w:rsidRPr="005047A1">
        <w:rPr>
          <w:rFonts w:ascii="Arial" w:hAnsi="Arial" w:cs="Arial"/>
          <w:sz w:val="22"/>
          <w:szCs w:val="22"/>
        </w:rPr>
        <w:t>.</w:t>
      </w:r>
    </w:p>
    <w:p w14:paraId="3D1351F9"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Outbreak of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COVID-19 vaccine: </w:t>
      </w:r>
      <w:hyperlink r:id="rId575" w:history="1">
        <w:r w:rsidRPr="005047A1">
          <w:rPr>
            <w:rStyle w:val="Hyperlink"/>
            <w:rFonts w:ascii="Arial" w:hAnsi="Arial" w:cs="Arial"/>
            <w:sz w:val="22"/>
            <w:szCs w:val="22"/>
          </w:rPr>
          <w:t>https://pubmed.ncbi.nlm.nih.gov/33928638/</w:t>
        </w:r>
      </w:hyperlink>
    </w:p>
    <w:p w14:paraId="293CA10A"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exposure to COVID-19 vaccine: </w:t>
      </w:r>
      <w:hyperlink r:id="rId576" w:history="1">
        <w:r w:rsidRPr="005047A1">
          <w:rPr>
            <w:rStyle w:val="Hyperlink"/>
            <w:rFonts w:ascii="Arial" w:hAnsi="Arial" w:cs="Arial"/>
            <w:sz w:val="22"/>
            <w:szCs w:val="22"/>
          </w:rPr>
          <w:t>https://pubmed.ncbi.nlm.nih.gov/34836739/</w:t>
        </w:r>
      </w:hyperlink>
    </w:p>
    <w:p w14:paraId="15FABF79"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Vasculitis and bursitis in [ 18 F] FDG-PET/CT after COVID-19 mRNA vaccine: post hoc ergo propter hoc?; </w:t>
      </w:r>
      <w:hyperlink r:id="rId577" w:history="1">
        <w:r w:rsidRPr="005047A1">
          <w:rPr>
            <w:rStyle w:val="Hyperlink"/>
            <w:rFonts w:ascii="Arial" w:hAnsi="Arial" w:cs="Arial"/>
            <w:sz w:val="22"/>
            <w:szCs w:val="22"/>
          </w:rPr>
          <w:t>https://pubmed.ncbi.nlm.nih.gov/34495381/</w:t>
        </w:r>
      </w:hyperlink>
      <w:r w:rsidRPr="005047A1">
        <w:rPr>
          <w:rFonts w:ascii="Arial" w:hAnsi="Arial" w:cs="Arial"/>
          <w:sz w:val="22"/>
          <w:szCs w:val="22"/>
        </w:rPr>
        <w:t>.</w:t>
      </w:r>
    </w:p>
    <w:p w14:paraId="4F90395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lymphocytic vasculitis after administration of COVID-19 mRNA vaccine: </w:t>
      </w:r>
      <w:hyperlink r:id="rId578" w:history="1">
        <w:r w:rsidRPr="005047A1">
          <w:rPr>
            <w:rStyle w:val="Hyperlink"/>
            <w:rFonts w:ascii="Arial" w:hAnsi="Arial" w:cs="Arial"/>
            <w:sz w:val="22"/>
            <w:szCs w:val="22"/>
          </w:rPr>
          <w:t>https://pubmed.ncbi.nlm.nih.gov/34327795</w:t>
        </w:r>
      </w:hyperlink>
    </w:p>
    <w:p w14:paraId="6AF44A7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induced by </w:t>
      </w:r>
      <w:proofErr w:type="spellStart"/>
      <w:r w:rsidRPr="005047A1">
        <w:rPr>
          <w:rFonts w:ascii="Arial" w:hAnsi="Arial" w:cs="Arial"/>
          <w:sz w:val="22"/>
          <w:szCs w:val="22"/>
        </w:rPr>
        <w:t>Sinovac</w:t>
      </w:r>
      <w:proofErr w:type="spellEnd"/>
      <w:r w:rsidRPr="005047A1">
        <w:rPr>
          <w:rFonts w:ascii="Arial" w:hAnsi="Arial" w:cs="Arial"/>
          <w:sz w:val="22"/>
          <w:szCs w:val="22"/>
        </w:rPr>
        <w:t xml:space="preserve"> COVID-19 vaccine: </w:t>
      </w:r>
      <w:hyperlink r:id="rId579" w:history="1">
        <w:r w:rsidRPr="005047A1">
          <w:rPr>
            <w:rStyle w:val="Hyperlink"/>
            <w:rFonts w:ascii="Arial" w:hAnsi="Arial" w:cs="Arial"/>
            <w:sz w:val="22"/>
            <w:szCs w:val="22"/>
          </w:rPr>
          <w:t>https://pubmed.ncbi.nlm.nih.gov/34660867/</w:t>
        </w:r>
      </w:hyperlink>
      <w:r w:rsidRPr="005047A1">
        <w:rPr>
          <w:rFonts w:ascii="Arial" w:hAnsi="Arial" w:cs="Arial"/>
          <w:sz w:val="22"/>
          <w:szCs w:val="22"/>
        </w:rPr>
        <w:t>.</w:t>
      </w:r>
    </w:p>
    <w:p w14:paraId="38D8C5B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Reactivation of IgA vasculitis after vaccination with COVID-19: </w:t>
      </w:r>
      <w:hyperlink r:id="rId580" w:history="1">
        <w:r w:rsidRPr="005047A1">
          <w:rPr>
            <w:rStyle w:val="Hyperlink"/>
            <w:rFonts w:ascii="Arial" w:hAnsi="Arial" w:cs="Arial"/>
            <w:sz w:val="22"/>
            <w:szCs w:val="22"/>
          </w:rPr>
          <w:t>https://pubmed.ncbi.nlm.nih.gov/34848431/</w:t>
        </w:r>
      </w:hyperlink>
    </w:p>
    <w:p w14:paraId="6F25D04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Varicella-zoster virus-related small-vessel vasculitis after Pfizer-BioNTech COVID-19 vaccination: </w:t>
      </w:r>
      <w:hyperlink r:id="rId581" w:history="1">
        <w:r w:rsidRPr="005047A1">
          <w:rPr>
            <w:rStyle w:val="Hyperlink"/>
            <w:rFonts w:ascii="Arial" w:hAnsi="Arial" w:cs="Arial"/>
            <w:sz w:val="22"/>
            <w:szCs w:val="22"/>
          </w:rPr>
          <w:t>https://pubmed.ncbi.nlm.nih.gov/34310759/</w:t>
        </w:r>
      </w:hyperlink>
      <w:r w:rsidRPr="005047A1">
        <w:rPr>
          <w:rFonts w:ascii="Arial" w:hAnsi="Arial" w:cs="Arial"/>
          <w:sz w:val="22"/>
          <w:szCs w:val="22"/>
        </w:rPr>
        <w:t>.</w:t>
      </w:r>
    </w:p>
    <w:p w14:paraId="18B4029F"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Imaging in vascular medicine: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COVID-19 vaccine booster: </w:t>
      </w:r>
      <w:hyperlink r:id="rId582" w:history="1">
        <w:r w:rsidRPr="005047A1">
          <w:rPr>
            <w:rStyle w:val="Hyperlink"/>
            <w:rFonts w:ascii="Arial" w:hAnsi="Arial" w:cs="Arial"/>
            <w:sz w:val="22"/>
            <w:szCs w:val="22"/>
          </w:rPr>
          <w:t>https://pubmed.ncbi.nlm.nih.gov/34720009/</w:t>
        </w:r>
      </w:hyperlink>
    </w:p>
    <w:p w14:paraId="4CD54489"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vasculitis following COVID-19 vaccination: </w:t>
      </w:r>
      <w:hyperlink r:id="rId583" w:history="1">
        <w:r w:rsidRPr="005047A1">
          <w:rPr>
            <w:rStyle w:val="Hyperlink"/>
            <w:rFonts w:ascii="Arial" w:hAnsi="Arial" w:cs="Arial"/>
            <w:sz w:val="22"/>
            <w:szCs w:val="22"/>
          </w:rPr>
          <w:t>https://pubmed.ncbi.nlm.nih.gov/34611627/</w:t>
        </w:r>
      </w:hyperlink>
      <w:r w:rsidRPr="005047A1">
        <w:rPr>
          <w:rFonts w:ascii="Arial" w:hAnsi="Arial" w:cs="Arial"/>
          <w:sz w:val="22"/>
          <w:szCs w:val="22"/>
        </w:rPr>
        <w:t>.</w:t>
      </w:r>
    </w:p>
    <w:p w14:paraId="2CB30D2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Possible case of COVID-19 mRNA vaccine-induced small-vessel vasculitis: </w:t>
      </w:r>
      <w:hyperlink r:id="rId584" w:history="1">
        <w:r w:rsidRPr="005047A1">
          <w:rPr>
            <w:rStyle w:val="Hyperlink"/>
            <w:rFonts w:ascii="Arial" w:hAnsi="Arial" w:cs="Arial"/>
            <w:sz w:val="22"/>
            <w:szCs w:val="22"/>
          </w:rPr>
          <w:t>https://pubmed.ncbi.nlm.nih.gov/34705320/</w:t>
        </w:r>
      </w:hyperlink>
      <w:r w:rsidRPr="005047A1">
        <w:rPr>
          <w:rFonts w:ascii="Arial" w:hAnsi="Arial" w:cs="Arial"/>
          <w:sz w:val="22"/>
          <w:szCs w:val="22"/>
        </w:rPr>
        <w:t>.</w:t>
      </w:r>
    </w:p>
    <w:p w14:paraId="6C0C01F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IgA vasculitis following COVID-19 vaccination in an adult: </w:t>
      </w:r>
      <w:hyperlink r:id="rId585" w:history="1">
        <w:r w:rsidRPr="005047A1">
          <w:rPr>
            <w:rStyle w:val="Hyperlink"/>
            <w:rFonts w:ascii="Arial" w:hAnsi="Arial" w:cs="Arial"/>
            <w:sz w:val="22"/>
            <w:szCs w:val="22"/>
          </w:rPr>
          <w:t>https://pubmed.ncbi.nlm.nih.gov/34779011/</w:t>
        </w:r>
      </w:hyperlink>
    </w:p>
    <w:p w14:paraId="23B3F2B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Propylthiouracil-induced anti-neutrophil cytoplasmic antibody-associated vasculitis following vaccination with COVID-19: </w:t>
      </w:r>
      <w:hyperlink r:id="rId586" w:history="1">
        <w:r w:rsidRPr="005047A1">
          <w:rPr>
            <w:rStyle w:val="Hyperlink"/>
            <w:rFonts w:ascii="Arial" w:hAnsi="Arial" w:cs="Arial"/>
            <w:sz w:val="22"/>
            <w:szCs w:val="22"/>
          </w:rPr>
          <w:t>https://pubmed.ncbi.nlm.nih.gov/34451967/</w:t>
        </w:r>
      </w:hyperlink>
    </w:p>
    <w:p w14:paraId="497320B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Coronavirus disease vaccine 2019 (COVID-19) in systemic lupus erythematosus and neutrophil anti-cytoplasmic antibody-associated vasculitis: </w:t>
      </w:r>
      <w:hyperlink r:id="rId587" w:history="1">
        <w:r w:rsidRPr="005047A1">
          <w:rPr>
            <w:rStyle w:val="Hyperlink"/>
            <w:rFonts w:ascii="Arial" w:hAnsi="Arial" w:cs="Arial"/>
            <w:sz w:val="22"/>
            <w:szCs w:val="22"/>
          </w:rPr>
          <w:t>https://pubmed.ncbi.nlm.nih.gov/33928459/</w:t>
        </w:r>
      </w:hyperlink>
    </w:p>
    <w:p w14:paraId="60BBA65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Reactivation of IgA vasculitis after COVID-19 vaccination: </w:t>
      </w:r>
      <w:hyperlink r:id="rId588" w:history="1">
        <w:r w:rsidRPr="005047A1">
          <w:rPr>
            <w:rStyle w:val="Hyperlink"/>
            <w:rFonts w:ascii="Arial" w:hAnsi="Arial" w:cs="Arial"/>
            <w:sz w:val="22"/>
            <w:szCs w:val="22"/>
          </w:rPr>
          <w:t>https://pubmed.ncbi.nlm.nih.gov/34250509/</w:t>
        </w:r>
      </w:hyperlink>
    </w:p>
    <w:p w14:paraId="19E9FE00"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First description of immune complex vasculitis after COVID-19 vaccination with BNT162b2: case report: </w:t>
      </w:r>
      <w:hyperlink r:id="rId589" w:history="1">
        <w:r w:rsidRPr="005047A1">
          <w:rPr>
            <w:rStyle w:val="Hyperlink"/>
            <w:rFonts w:ascii="Arial" w:hAnsi="Arial" w:cs="Arial"/>
            <w:sz w:val="22"/>
            <w:szCs w:val="22"/>
          </w:rPr>
          <w:t>https://pubmed.ncbi.nlm.nih.gov/34530771/</w:t>
        </w:r>
      </w:hyperlink>
      <w:r w:rsidRPr="005047A1">
        <w:rPr>
          <w:rFonts w:ascii="Arial" w:hAnsi="Arial" w:cs="Arial"/>
          <w:sz w:val="22"/>
          <w:szCs w:val="22"/>
        </w:rPr>
        <w:t>.</w:t>
      </w:r>
    </w:p>
    <w:p w14:paraId="40C2130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Nephrotic syndrome and vasculitis after SARS-CoV-2 vaccine: true association or circumstantial: </w:t>
      </w:r>
      <w:hyperlink r:id="rId590" w:history="1">
        <w:r w:rsidRPr="005047A1">
          <w:rPr>
            <w:rStyle w:val="Hyperlink"/>
            <w:rFonts w:ascii="Arial" w:hAnsi="Arial" w:cs="Arial"/>
            <w:sz w:val="22"/>
            <w:szCs w:val="22"/>
          </w:rPr>
          <w:t>https://pubmed.ncbi.nlm.nih.gov/34245294/</w:t>
        </w:r>
      </w:hyperlink>
      <w:r w:rsidRPr="005047A1">
        <w:rPr>
          <w:rFonts w:ascii="Arial" w:hAnsi="Arial" w:cs="Arial"/>
          <w:sz w:val="22"/>
          <w:szCs w:val="22"/>
        </w:rPr>
        <w:t>.</w:t>
      </w:r>
    </w:p>
    <w:p w14:paraId="7060C2E4"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Occurrence of de novo cutaneous vasculitis after vaccination against coronavirus disease (COVID-19): </w:t>
      </w:r>
      <w:hyperlink r:id="rId591" w:history="1">
        <w:r w:rsidRPr="005047A1">
          <w:rPr>
            <w:rStyle w:val="Hyperlink"/>
            <w:rFonts w:ascii="Arial" w:hAnsi="Arial" w:cs="Arial"/>
            <w:sz w:val="22"/>
            <w:szCs w:val="22"/>
          </w:rPr>
          <w:t>https://pubmed.ncbi.nlm.nih.gov/34599716/</w:t>
        </w:r>
      </w:hyperlink>
      <w:r w:rsidRPr="005047A1">
        <w:rPr>
          <w:rFonts w:ascii="Arial" w:hAnsi="Arial" w:cs="Arial"/>
          <w:sz w:val="22"/>
          <w:szCs w:val="22"/>
        </w:rPr>
        <w:t>.</w:t>
      </w:r>
    </w:p>
    <w:p w14:paraId="4B218C6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Asymmetric cutaneous vasculitis after COVID-19 vaccination with unusual preponderance of eosinophils: </w:t>
      </w:r>
      <w:hyperlink r:id="rId592" w:history="1">
        <w:r w:rsidRPr="005047A1">
          <w:rPr>
            <w:rStyle w:val="Hyperlink"/>
            <w:rFonts w:ascii="Arial" w:hAnsi="Arial" w:cs="Arial"/>
            <w:sz w:val="22"/>
            <w:szCs w:val="22"/>
          </w:rPr>
          <w:t>https://pubmed.ncbi.nlm.nih.gov/34115904/</w:t>
        </w:r>
      </w:hyperlink>
      <w:r w:rsidRPr="005047A1">
        <w:rPr>
          <w:rFonts w:ascii="Arial" w:hAnsi="Arial" w:cs="Arial"/>
          <w:sz w:val="22"/>
          <w:szCs w:val="22"/>
        </w:rPr>
        <w:t>.</w:t>
      </w:r>
    </w:p>
    <w:p w14:paraId="6113404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Granulomatous vasculitis after AstraZeneca anti-SARS-CoV-2 vaccine: </w:t>
      </w:r>
      <w:hyperlink r:id="rId593" w:history="1">
        <w:r w:rsidRPr="005047A1">
          <w:rPr>
            <w:rStyle w:val="Hyperlink"/>
            <w:rFonts w:ascii="Arial" w:hAnsi="Arial" w:cs="Arial"/>
            <w:sz w:val="22"/>
            <w:szCs w:val="22"/>
          </w:rPr>
          <w:t>https://pubmed.ncbi.nlm.nih.gov/34237323/</w:t>
        </w:r>
      </w:hyperlink>
      <w:r w:rsidRPr="005047A1">
        <w:rPr>
          <w:rFonts w:ascii="Arial" w:hAnsi="Arial" w:cs="Arial"/>
          <w:sz w:val="22"/>
          <w:szCs w:val="22"/>
        </w:rPr>
        <w:t>.</w:t>
      </w:r>
    </w:p>
    <w:p w14:paraId="3A95B1DE"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 case of generalized Sweet’s syndrome with vasculitis triggered by recent vaccination with COVID-19: </w:t>
      </w:r>
      <w:hyperlink r:id="rId594" w:history="1">
        <w:r w:rsidRPr="005047A1">
          <w:rPr>
            <w:rStyle w:val="Hyperlink"/>
            <w:rFonts w:ascii="Arial" w:hAnsi="Arial" w:cs="Arial"/>
            <w:sz w:val="22"/>
            <w:szCs w:val="22"/>
          </w:rPr>
          <w:t>https://pubmed.ncbi.nlm.nih.gov/34849386/</w:t>
        </w:r>
      </w:hyperlink>
    </w:p>
    <w:p w14:paraId="1BD575D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Small-vessel vasculitis following Oxford-AstraZeneca vaccination against SARS-CoV-2: </w:t>
      </w:r>
      <w:hyperlink r:id="rId595" w:history="1">
        <w:r w:rsidRPr="005047A1">
          <w:rPr>
            <w:rStyle w:val="Hyperlink"/>
            <w:rFonts w:ascii="Arial" w:hAnsi="Arial" w:cs="Arial"/>
            <w:sz w:val="22"/>
            <w:szCs w:val="22"/>
          </w:rPr>
          <w:t>https://pubmed.ncbi.nlm.nih.gov/34310763/</w:t>
        </w:r>
      </w:hyperlink>
    </w:p>
    <w:p w14:paraId="67161A3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vasculitis after severe acute respiratory syndrome coronavirus 2 vaccine: </w:t>
      </w:r>
      <w:hyperlink r:id="rId596" w:history="1">
        <w:r w:rsidRPr="005047A1">
          <w:rPr>
            <w:rStyle w:val="Hyperlink"/>
            <w:rFonts w:ascii="Arial" w:hAnsi="Arial" w:cs="Arial"/>
            <w:sz w:val="22"/>
            <w:szCs w:val="22"/>
          </w:rPr>
          <w:t>https://pubmed.ncbi.nlm.nih.gov/34557622/</w:t>
        </w:r>
      </w:hyperlink>
      <w:r w:rsidRPr="005047A1">
        <w:rPr>
          <w:rFonts w:ascii="Arial" w:hAnsi="Arial" w:cs="Arial"/>
          <w:sz w:val="22"/>
          <w:szCs w:val="22"/>
        </w:rPr>
        <w:t>.</w:t>
      </w:r>
    </w:p>
    <w:p w14:paraId="55F94FEE"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lastRenderedPageBreak/>
        <w:t>Leukocytoclastic</w:t>
      </w:r>
      <w:proofErr w:type="spellEnd"/>
      <w:r w:rsidRPr="005047A1">
        <w:rPr>
          <w:rFonts w:ascii="Arial" w:hAnsi="Arial" w:cs="Arial"/>
          <w:sz w:val="22"/>
          <w:szCs w:val="22"/>
        </w:rPr>
        <w:t xml:space="preserve"> vasculitis after coronavirus disease vaccination 2019: </w:t>
      </w:r>
      <w:hyperlink r:id="rId597" w:history="1">
        <w:r w:rsidRPr="005047A1">
          <w:rPr>
            <w:rStyle w:val="Hyperlink"/>
            <w:rFonts w:ascii="Arial" w:hAnsi="Arial" w:cs="Arial"/>
            <w:sz w:val="22"/>
            <w:szCs w:val="22"/>
          </w:rPr>
          <w:t>https://pubmed.ncbi.nlm.nih.gov/34713472/803</w:t>
        </w:r>
      </w:hyperlink>
    </w:p>
    <w:p w14:paraId="587C390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Outbreaks of mixed cryoglobulinemia vasculitis after vaccination against SARS-CoV-2: </w:t>
      </w:r>
      <w:hyperlink r:id="rId598" w:history="1">
        <w:r w:rsidRPr="005047A1">
          <w:rPr>
            <w:rStyle w:val="Hyperlink"/>
            <w:rFonts w:ascii="Arial" w:hAnsi="Arial" w:cs="Arial"/>
            <w:sz w:val="22"/>
            <w:szCs w:val="22"/>
          </w:rPr>
          <w:t>https://pubmed.ncbi.nlm.nih.gov/34819272/</w:t>
        </w:r>
      </w:hyperlink>
    </w:p>
    <w:p w14:paraId="30A473A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small-vessel vasculitis after vaccination with a single dose of Janssen Ad26.COV2.S: </w:t>
      </w:r>
      <w:hyperlink r:id="rId599" w:history="1">
        <w:r w:rsidRPr="005047A1">
          <w:rPr>
            <w:rStyle w:val="Hyperlink"/>
            <w:rFonts w:ascii="Arial" w:hAnsi="Arial" w:cs="Arial"/>
            <w:sz w:val="22"/>
            <w:szCs w:val="22"/>
          </w:rPr>
          <w:t>https://pubmed.ncbi.nlm.nih.gov/34337124/</w:t>
        </w:r>
      </w:hyperlink>
    </w:p>
    <w:p w14:paraId="3786C6C7" w14:textId="77777777" w:rsidR="006423E6" w:rsidRDefault="006423E6" w:rsidP="00A04461">
      <w:pPr>
        <w:pStyle w:val="NormalWeb"/>
        <w:numPr>
          <w:ilvl w:val="0"/>
          <w:numId w:val="26"/>
        </w:numPr>
        <w:rPr>
          <w:rStyle w:val="Hyperlink"/>
          <w:rFonts w:ascii="Arial" w:hAnsi="Arial" w:cs="Arial"/>
          <w:color w:val="auto"/>
          <w:sz w:val="22"/>
          <w:szCs w:val="22"/>
          <w:u w:val="none"/>
        </w:rPr>
      </w:pPr>
      <w:r w:rsidRPr="005047A1">
        <w:rPr>
          <w:rFonts w:ascii="Arial" w:hAnsi="Arial" w:cs="Arial"/>
          <w:sz w:val="22"/>
          <w:szCs w:val="22"/>
        </w:rPr>
        <w:t xml:space="preserve">Case of immunoglobulin A vasculitis after vaccination against coronavirus disease 2019: </w:t>
      </w:r>
      <w:hyperlink r:id="rId600" w:history="1">
        <w:r w:rsidRPr="005047A1">
          <w:rPr>
            <w:rStyle w:val="Hyperlink"/>
            <w:rFonts w:ascii="Arial" w:hAnsi="Arial" w:cs="Arial"/>
            <w:sz w:val="22"/>
            <w:szCs w:val="22"/>
          </w:rPr>
          <w:t>https://pubmed.ncbi.nlm.nih.gov/34535924/</w:t>
        </w:r>
      </w:hyperlink>
    </w:p>
    <w:p w14:paraId="2FB8D294" w14:textId="213F65DB" w:rsidR="006423E6" w:rsidRPr="006423E6" w:rsidRDefault="006423E6" w:rsidP="00A04461">
      <w:pPr>
        <w:pStyle w:val="NormalWeb"/>
        <w:numPr>
          <w:ilvl w:val="0"/>
          <w:numId w:val="26"/>
        </w:numPr>
        <w:rPr>
          <w:rStyle w:val="Hyperlink"/>
          <w:rFonts w:ascii="Arial" w:hAnsi="Arial" w:cs="Arial"/>
          <w:color w:val="auto"/>
          <w:sz w:val="22"/>
          <w:szCs w:val="22"/>
          <w:u w:val="none"/>
        </w:rPr>
      </w:pPr>
      <w:r w:rsidRPr="006423E6">
        <w:rPr>
          <w:rFonts w:ascii="Arial" w:hAnsi="Arial" w:cs="Arial"/>
          <w:sz w:val="22"/>
          <w:szCs w:val="22"/>
        </w:rPr>
        <w:t xml:space="preserve">Relapse of microscopic polyangiitis after COVID-19 vaccination: case report: </w:t>
      </w:r>
      <w:hyperlink r:id="rId601" w:history="1">
        <w:r w:rsidRPr="006423E6">
          <w:rPr>
            <w:rStyle w:val="Hyperlink"/>
            <w:rFonts w:ascii="Arial" w:hAnsi="Arial" w:cs="Arial"/>
            <w:sz w:val="22"/>
            <w:szCs w:val="22"/>
          </w:rPr>
          <w:t>https://pubmed.ncbi.nlm.nih.gov/34251683/</w:t>
        </w:r>
      </w:hyperlink>
      <w:r w:rsidRPr="006423E6">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6423E6" w:rsidRPr="005047A1" w14:paraId="43CC614E" w14:textId="77777777" w:rsidTr="00990D22">
        <w:tc>
          <w:tcPr>
            <w:tcW w:w="9010" w:type="dxa"/>
            <w:shd w:val="clear" w:color="auto" w:fill="BDD6EE" w:themeFill="accent5" w:themeFillTint="66"/>
          </w:tcPr>
          <w:p w14:paraId="7BB2C167" w14:textId="77777777" w:rsidR="006423E6" w:rsidRPr="005047A1" w:rsidRDefault="006423E6" w:rsidP="00990D22">
            <w:pPr>
              <w:rPr>
                <w:rFonts w:ascii="Arial" w:hAnsi="Arial" w:cs="Arial"/>
                <w:sz w:val="22"/>
                <w:szCs w:val="22"/>
              </w:rPr>
            </w:pPr>
            <w:r w:rsidRPr="005047A1">
              <w:rPr>
                <w:rFonts w:ascii="Arial" w:hAnsi="Arial" w:cs="Arial"/>
                <w:b/>
                <w:bCs/>
                <w:color w:val="000000"/>
                <w:sz w:val="22"/>
                <w:szCs w:val="22"/>
              </w:rPr>
              <w:t>Guillain-Barré syndrome</w:t>
            </w:r>
            <w:r w:rsidRPr="005047A1">
              <w:rPr>
                <w:rFonts w:ascii="Arial" w:hAnsi="Arial" w:cs="Arial"/>
                <w:color w:val="000000"/>
                <w:sz w:val="22"/>
                <w:szCs w:val="22"/>
              </w:rPr>
              <w:t> </w:t>
            </w:r>
          </w:p>
          <w:p w14:paraId="13B28CB3" w14:textId="77777777" w:rsidR="006423E6" w:rsidRPr="005047A1" w:rsidRDefault="006423E6" w:rsidP="00990D22">
            <w:pPr>
              <w:rPr>
                <w:rFonts w:ascii="Arial" w:hAnsi="Arial" w:cs="Arial"/>
                <w:color w:val="000000"/>
                <w:sz w:val="22"/>
                <w:szCs w:val="22"/>
              </w:rPr>
            </w:pPr>
          </w:p>
        </w:tc>
      </w:tr>
      <w:tr w:rsidR="006423E6" w:rsidRPr="005047A1" w14:paraId="5DADECE0" w14:textId="77777777" w:rsidTr="00990D22">
        <w:trPr>
          <w:trHeight w:val="73"/>
        </w:trPr>
        <w:tc>
          <w:tcPr>
            <w:tcW w:w="9010" w:type="dxa"/>
          </w:tcPr>
          <w:p w14:paraId="12BDC29C"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 neurological disorder in which the body's immune system mistakenly attacks part of its peripheral nervous system—the network of nerves located outside of the brain and spinal cord. GBS can range from a very mild case with brief weakness to nearly devastating paralysis, leaving the person unable to breathe independently. Fortunately, most people eventually recover from even the most severe cases of GBS. After recovery, some people will continue to have some degree of weakness.</w:t>
            </w:r>
          </w:p>
          <w:p w14:paraId="14DF82E9" w14:textId="77777777" w:rsidR="006423E6" w:rsidRPr="005047A1" w:rsidRDefault="006423E6" w:rsidP="00990D22">
            <w:pPr>
              <w:rPr>
                <w:rFonts w:ascii="Arial" w:hAnsi="Arial" w:cs="Arial"/>
                <w:sz w:val="22"/>
                <w:szCs w:val="22"/>
              </w:rPr>
            </w:pPr>
          </w:p>
        </w:tc>
      </w:tr>
    </w:tbl>
    <w:p w14:paraId="74652B1B" w14:textId="77777777" w:rsidR="006423E6" w:rsidRPr="005047A1" w:rsidRDefault="006423E6" w:rsidP="00A04461">
      <w:pPr>
        <w:pStyle w:val="NormalWeb"/>
        <w:numPr>
          <w:ilvl w:val="0"/>
          <w:numId w:val="16"/>
        </w:numPr>
        <w:rPr>
          <w:rStyle w:val="Hyperlink"/>
          <w:rFonts w:ascii="Arial" w:hAnsi="Arial" w:cs="Arial"/>
          <w:color w:val="auto"/>
          <w:sz w:val="22"/>
          <w:szCs w:val="22"/>
          <w:u w:val="none"/>
        </w:rPr>
      </w:pPr>
      <w:r w:rsidRPr="005047A1">
        <w:rPr>
          <w:rFonts w:ascii="Arial" w:hAnsi="Arial" w:cs="Arial"/>
          <w:sz w:val="22"/>
          <w:szCs w:val="22"/>
        </w:rPr>
        <w:t xml:space="preserve">GM1 ganglioside antibody and COVID-19-related Guillain Barre syndrome: case report, systemic review, and implications for vaccine development: </w:t>
      </w:r>
      <w:hyperlink r:id="rId602" w:history="1">
        <w:r w:rsidRPr="005047A1">
          <w:rPr>
            <w:rStyle w:val="Hyperlink"/>
            <w:rFonts w:ascii="Arial" w:hAnsi="Arial" w:cs="Arial"/>
            <w:sz w:val="22"/>
            <w:szCs w:val="22"/>
          </w:rPr>
          <w:t>https://www.sciencedirect.com/science/article/pii/S2666354621000065</w:t>
        </w:r>
      </w:hyperlink>
    </w:p>
    <w:p w14:paraId="6833B3ED"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AstraZeneca COVID-19 vaccination: causal or casual association: </w:t>
      </w:r>
      <w:hyperlink r:id="rId603" w:history="1">
        <w:r w:rsidRPr="005047A1">
          <w:rPr>
            <w:rStyle w:val="Hyperlink"/>
            <w:rFonts w:ascii="Arial" w:hAnsi="Arial" w:cs="Arial"/>
            <w:sz w:val="22"/>
            <w:szCs w:val="22"/>
          </w:rPr>
          <w:t>https://www.sciencedirect.com/science/article/pii/S0303846721004169</w:t>
        </w:r>
      </w:hyperlink>
    </w:p>
    <w:p w14:paraId="228A748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Sensory Guillain-Barré syndrome after ChAdOx1 nCov-19 vaccine: report of two cases and review of the literature: </w:t>
      </w:r>
      <w:hyperlink r:id="rId604" w:history="1">
        <w:r w:rsidRPr="005047A1">
          <w:rPr>
            <w:rStyle w:val="Hyperlink"/>
            <w:rFonts w:ascii="Arial" w:hAnsi="Arial" w:cs="Arial"/>
            <w:sz w:val="22"/>
            <w:szCs w:val="22"/>
          </w:rPr>
          <w:t>https://www.sciencedirect.com/science/article/pii/S0165572821002186</w:t>
        </w:r>
      </w:hyperlink>
    </w:p>
    <w:p w14:paraId="34A501F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the first dose of SARS-CoV-2 vaccine: a temporary occurrence, not a causal association: </w:t>
      </w:r>
      <w:hyperlink r:id="rId605" w:history="1">
        <w:r w:rsidRPr="005047A1">
          <w:rPr>
            <w:rStyle w:val="Hyperlink"/>
            <w:rFonts w:ascii="Arial" w:hAnsi="Arial" w:cs="Arial"/>
            <w:sz w:val="22"/>
            <w:szCs w:val="22"/>
          </w:rPr>
          <w:t>https://www.sciencedirect.com/science/article/pii/S2214250921000998</w:t>
        </w:r>
      </w:hyperlink>
      <w:r w:rsidRPr="005047A1">
        <w:rPr>
          <w:rFonts w:ascii="Arial" w:hAnsi="Arial" w:cs="Arial"/>
          <w:sz w:val="22"/>
          <w:szCs w:val="22"/>
        </w:rPr>
        <w:t>.</w:t>
      </w:r>
    </w:p>
    <w:p w14:paraId="39490692"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presenting as facial diplegia after vaccination with COVID-19: a case report: </w:t>
      </w:r>
      <w:hyperlink r:id="rId606" w:history="1">
        <w:r w:rsidRPr="005047A1">
          <w:rPr>
            <w:rStyle w:val="Hyperlink"/>
            <w:rFonts w:ascii="Arial" w:hAnsi="Arial" w:cs="Arial"/>
            <w:sz w:val="22"/>
            <w:szCs w:val="22"/>
          </w:rPr>
          <w:t>https://www.sciencedirect.com/science/article/pii/S0736467921006442</w:t>
        </w:r>
      </w:hyperlink>
    </w:p>
    <w:p w14:paraId="418DDE7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the first injection of ChAdOx1 nCoV-19 vaccine: first report: </w:t>
      </w:r>
      <w:hyperlink r:id="rId607" w:history="1">
        <w:r w:rsidRPr="005047A1">
          <w:rPr>
            <w:rStyle w:val="Hyperlink"/>
            <w:rFonts w:ascii="Arial" w:hAnsi="Arial" w:cs="Arial"/>
            <w:sz w:val="22"/>
            <w:szCs w:val="22"/>
          </w:rPr>
          <w:t>https://www.sciencedirect.com/science/article/pii/S0035378721005853</w:t>
        </w:r>
      </w:hyperlink>
      <w:r w:rsidRPr="005047A1">
        <w:rPr>
          <w:rFonts w:ascii="Arial" w:hAnsi="Arial" w:cs="Arial"/>
          <w:sz w:val="22"/>
          <w:szCs w:val="22"/>
        </w:rPr>
        <w:t>.</w:t>
      </w:r>
    </w:p>
    <w:p w14:paraId="7A9C4362"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SARS-CoV-2 vaccines are not safe for those with Guillain-Barre syndrome following vaccination: </w:t>
      </w:r>
      <w:hyperlink r:id="rId608" w:history="1">
        <w:r w:rsidRPr="005047A1">
          <w:rPr>
            <w:rStyle w:val="Hyperlink"/>
            <w:rFonts w:ascii="Arial" w:hAnsi="Arial" w:cs="Arial"/>
            <w:sz w:val="22"/>
            <w:szCs w:val="22"/>
          </w:rPr>
          <w:t>https://www.sciencedirect.com/science/article/pii/S2049080121005343</w:t>
        </w:r>
      </w:hyperlink>
    </w:p>
    <w:p w14:paraId="57D203BB" w14:textId="77777777" w:rsidR="006423E6" w:rsidRPr="005047A1" w:rsidRDefault="006423E6" w:rsidP="00A04461">
      <w:pPr>
        <w:pStyle w:val="NormalWeb"/>
        <w:numPr>
          <w:ilvl w:val="0"/>
          <w:numId w:val="16"/>
        </w:numPr>
        <w:rPr>
          <w:rFonts w:ascii="Arial" w:hAnsi="Arial" w:cs="Arial"/>
          <w:sz w:val="22"/>
          <w:szCs w:val="22"/>
        </w:rPr>
      </w:pPr>
      <w:proofErr w:type="spellStart"/>
      <w:r w:rsidRPr="005047A1">
        <w:rPr>
          <w:rFonts w:ascii="Arial" w:hAnsi="Arial" w:cs="Arial"/>
          <w:sz w:val="22"/>
          <w:szCs w:val="22"/>
        </w:rPr>
        <w:t>Guillian</w:t>
      </w:r>
      <w:proofErr w:type="spellEnd"/>
      <w:r w:rsidRPr="005047A1">
        <w:rPr>
          <w:rFonts w:ascii="Arial" w:hAnsi="Arial" w:cs="Arial"/>
          <w:sz w:val="22"/>
          <w:szCs w:val="22"/>
        </w:rPr>
        <w:t xml:space="preserve"> Barré syndrome after vaccination with mRNA-1273 against COVID-19: </w:t>
      </w:r>
      <w:hyperlink r:id="rId609" w:history="1">
        <w:r w:rsidRPr="005047A1">
          <w:rPr>
            <w:rStyle w:val="Hyperlink"/>
            <w:rFonts w:ascii="Arial" w:hAnsi="Arial" w:cs="Arial"/>
            <w:sz w:val="22"/>
            <w:szCs w:val="22"/>
          </w:rPr>
          <w:t>https://pubmed.ncbi.nlm.nih.gov/34477091/</w:t>
        </w:r>
      </w:hyperlink>
    </w:p>
    <w:p w14:paraId="2EE603F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novel case of bifacial diplegia variant of Guillain-Barré syndrome after vaccination with Janssen COVID-19: </w:t>
      </w:r>
      <w:hyperlink r:id="rId610" w:history="1">
        <w:r w:rsidRPr="005047A1">
          <w:rPr>
            <w:rStyle w:val="Hyperlink"/>
            <w:rFonts w:ascii="Arial" w:hAnsi="Arial" w:cs="Arial"/>
            <w:sz w:val="22"/>
            <w:szCs w:val="22"/>
          </w:rPr>
          <w:t>https://pubmed.ncbi.nlm.nih.gov/34449715/</w:t>
        </w:r>
      </w:hyperlink>
    </w:p>
    <w:p w14:paraId="4932C4D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Sensory Guillain-Barré syndrome following ChAdOx1 nCov-19 vaccine: report of two cases and review of the literature: </w:t>
      </w:r>
      <w:hyperlink r:id="rId611" w:history="1">
        <w:r w:rsidRPr="005047A1">
          <w:rPr>
            <w:rStyle w:val="Hyperlink"/>
            <w:rFonts w:ascii="Arial" w:hAnsi="Arial" w:cs="Arial"/>
            <w:sz w:val="22"/>
            <w:szCs w:val="22"/>
          </w:rPr>
          <w:t>https://pubmed.ncbi.nlm.nih.gov/34416410/</w:t>
        </w:r>
      </w:hyperlink>
      <w:r w:rsidRPr="005047A1">
        <w:rPr>
          <w:rFonts w:ascii="Arial" w:hAnsi="Arial" w:cs="Arial"/>
          <w:sz w:val="22"/>
          <w:szCs w:val="22"/>
        </w:rPr>
        <w:t>.</w:t>
      </w:r>
    </w:p>
    <w:p w14:paraId="3BB64918" w14:textId="77777777" w:rsidR="006423E6" w:rsidRPr="005047A1" w:rsidRDefault="006423E6" w:rsidP="00A04461">
      <w:pPr>
        <w:pStyle w:val="NormalWeb"/>
        <w:numPr>
          <w:ilvl w:val="0"/>
          <w:numId w:val="16"/>
        </w:numPr>
        <w:rPr>
          <w:rStyle w:val="Hyperlink"/>
          <w:rFonts w:ascii="Arial" w:hAnsi="Arial" w:cs="Arial"/>
          <w:color w:val="auto"/>
          <w:sz w:val="22"/>
          <w:szCs w:val="22"/>
          <w:u w:val="none"/>
        </w:rPr>
      </w:pPr>
      <w:r w:rsidRPr="005047A1">
        <w:rPr>
          <w:rFonts w:ascii="Arial" w:hAnsi="Arial" w:cs="Arial"/>
          <w:sz w:val="22"/>
          <w:szCs w:val="22"/>
        </w:rPr>
        <w:t xml:space="preserve">Facial diplegia: a rare and atypical variant of Guillain-Barré syndrome and the Ad26.COV2.S vaccine: </w:t>
      </w:r>
      <w:hyperlink r:id="rId612" w:history="1">
        <w:r w:rsidRPr="005047A1">
          <w:rPr>
            <w:rStyle w:val="Hyperlink"/>
            <w:rFonts w:ascii="Arial" w:hAnsi="Arial" w:cs="Arial"/>
            <w:sz w:val="22"/>
            <w:szCs w:val="22"/>
          </w:rPr>
          <w:t>https://pubmed.ncbi.nlm.nih.gov/34447646/</w:t>
        </w:r>
      </w:hyperlink>
    </w:p>
    <w:p w14:paraId="5B1EE12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ChAdOx1 nCoV-19 COVID-19 vaccination: a case series: </w:t>
      </w:r>
      <w:hyperlink r:id="rId613" w:history="1">
        <w:r w:rsidRPr="005047A1">
          <w:rPr>
            <w:rStyle w:val="Hyperlink"/>
            <w:rFonts w:ascii="Arial" w:hAnsi="Arial" w:cs="Arial"/>
            <w:sz w:val="22"/>
            <w:szCs w:val="22"/>
          </w:rPr>
          <w:t>https://pubmed.ncbi.nlm.nih.gov/34548920/</w:t>
        </w:r>
      </w:hyperlink>
    </w:p>
    <w:p w14:paraId="4AB0814A"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lastRenderedPageBreak/>
        <w:t xml:space="preserve">AstraZeneca COVID-19 vaccine and Guillain-Barré syndrome in Tasmania: a causal link: </w:t>
      </w:r>
      <w:hyperlink r:id="rId614" w:history="1">
        <w:r w:rsidRPr="005047A1">
          <w:rPr>
            <w:rStyle w:val="Hyperlink"/>
            <w:rFonts w:ascii="Arial" w:hAnsi="Arial" w:cs="Arial"/>
            <w:sz w:val="22"/>
            <w:szCs w:val="22"/>
          </w:rPr>
          <w:t>https://pubmed.ncbi.nlm.nih.gov/34560365/</w:t>
        </w:r>
      </w:hyperlink>
    </w:p>
    <w:p w14:paraId="705CD1D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COVID-19, Guillain-Barré and vaccineA dangerous mix: </w:t>
      </w:r>
      <w:hyperlink r:id="rId615" w:history="1">
        <w:r w:rsidRPr="005047A1">
          <w:rPr>
            <w:rStyle w:val="Hyperlink"/>
            <w:rFonts w:ascii="Arial" w:hAnsi="Arial" w:cs="Arial"/>
            <w:sz w:val="22"/>
            <w:szCs w:val="22"/>
          </w:rPr>
          <w:t>https://pubmed.ncbi.nlm.nih.gov/34108736/</w:t>
        </w:r>
      </w:hyperlink>
      <w:r w:rsidRPr="005047A1">
        <w:rPr>
          <w:rFonts w:ascii="Arial" w:hAnsi="Arial" w:cs="Arial"/>
          <w:sz w:val="22"/>
          <w:szCs w:val="22"/>
        </w:rPr>
        <w:t>.</w:t>
      </w:r>
    </w:p>
    <w:p w14:paraId="33EB1CC4"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the first dose of Pfizer-BioNTech COVID-19 vaccine: case report and review of reported cases: </w:t>
      </w:r>
      <w:hyperlink r:id="rId616" w:history="1">
        <w:r w:rsidRPr="005047A1">
          <w:rPr>
            <w:rStyle w:val="Hyperlink"/>
            <w:rFonts w:ascii="Arial" w:hAnsi="Arial" w:cs="Arial"/>
            <w:sz w:val="22"/>
            <w:szCs w:val="22"/>
          </w:rPr>
          <w:t>https://pubmed.ncbi.nlm.nih.gov/34796417/</w:t>
        </w:r>
      </w:hyperlink>
      <w:r w:rsidRPr="005047A1">
        <w:rPr>
          <w:rFonts w:ascii="Arial" w:hAnsi="Arial" w:cs="Arial"/>
          <w:sz w:val="22"/>
          <w:szCs w:val="22"/>
        </w:rPr>
        <w:t>.</w:t>
      </w:r>
    </w:p>
    <w:p w14:paraId="5DBB6830"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BNT162b2 COVID-19 vaccine: </w:t>
      </w:r>
      <w:hyperlink r:id="rId617" w:history="1">
        <w:r w:rsidRPr="005047A1">
          <w:rPr>
            <w:rStyle w:val="Hyperlink"/>
            <w:rFonts w:ascii="Arial" w:hAnsi="Arial" w:cs="Arial"/>
            <w:sz w:val="22"/>
            <w:szCs w:val="22"/>
          </w:rPr>
          <w:t>https://link.springer.com/article/10.1007%2Fs10072-021-05523-5</w:t>
        </w:r>
      </w:hyperlink>
      <w:r w:rsidRPr="005047A1">
        <w:rPr>
          <w:rFonts w:ascii="Arial" w:hAnsi="Arial" w:cs="Arial"/>
          <w:sz w:val="22"/>
          <w:szCs w:val="22"/>
        </w:rPr>
        <w:t>.</w:t>
      </w:r>
    </w:p>
    <w:p w14:paraId="7998E33C"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COVID-19 adenovirus vaccines and Guillain-Barré syndrome with facial palsy: </w:t>
      </w:r>
      <w:hyperlink r:id="rId618" w:history="1">
        <w:r w:rsidRPr="005047A1">
          <w:rPr>
            <w:rStyle w:val="Hyperlink"/>
            <w:rFonts w:ascii="Arial" w:hAnsi="Arial" w:cs="Arial"/>
            <w:sz w:val="22"/>
            <w:szCs w:val="22"/>
          </w:rPr>
          <w:t>https://onlinelibrary.wiley.com/doi/10.1002/ana.26258</w:t>
        </w:r>
      </w:hyperlink>
      <w:r w:rsidRPr="005047A1">
        <w:rPr>
          <w:rFonts w:ascii="Arial" w:hAnsi="Arial" w:cs="Arial"/>
          <w:sz w:val="22"/>
          <w:szCs w:val="22"/>
        </w:rPr>
        <w:t>.</w:t>
      </w:r>
    </w:p>
    <w:p w14:paraId="795260EA"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Association of receipt association of Ad26.COV2.S COVID-19 vaccine with presumed Guillain-Barre syndrome, February-July 2021: </w:t>
      </w:r>
      <w:hyperlink r:id="rId619" w:history="1">
        <w:r w:rsidRPr="005047A1">
          <w:rPr>
            <w:rStyle w:val="Hyperlink"/>
            <w:rFonts w:ascii="Arial" w:hAnsi="Arial" w:cs="Arial"/>
            <w:sz w:val="22"/>
            <w:szCs w:val="22"/>
          </w:rPr>
          <w:t>https://jamanetwork.com/journals/jama/fullarticle/2785009</w:t>
        </w:r>
      </w:hyperlink>
    </w:p>
    <w:p w14:paraId="685CF56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case of Guillain-Barré syndrome after Pfizer COVID-19 vaccine: </w:t>
      </w:r>
      <w:hyperlink r:id="rId620" w:history="1">
        <w:r w:rsidRPr="005047A1">
          <w:rPr>
            <w:rStyle w:val="Hyperlink"/>
            <w:rFonts w:ascii="Arial" w:hAnsi="Arial" w:cs="Arial"/>
            <w:sz w:val="22"/>
            <w:szCs w:val="22"/>
          </w:rPr>
          <w:t>https://pubmed.ncbi.nlm.nih.gov/34567447/</w:t>
        </w:r>
      </w:hyperlink>
    </w:p>
    <w:p w14:paraId="513F6F1F"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associated with COVID-19 vaccination: </w:t>
      </w:r>
      <w:hyperlink r:id="rId621" w:history="1">
        <w:r w:rsidRPr="005047A1">
          <w:rPr>
            <w:rStyle w:val="Hyperlink"/>
            <w:rFonts w:ascii="Arial" w:hAnsi="Arial" w:cs="Arial"/>
            <w:sz w:val="22"/>
            <w:szCs w:val="22"/>
          </w:rPr>
          <w:t>https://pubmed.ncbi.nlm.nih.gov/34648420/</w:t>
        </w:r>
      </w:hyperlink>
      <w:r w:rsidRPr="005047A1">
        <w:rPr>
          <w:rFonts w:ascii="Arial" w:hAnsi="Arial" w:cs="Arial"/>
          <w:sz w:val="22"/>
          <w:szCs w:val="22"/>
        </w:rPr>
        <w:t>.</w:t>
      </w:r>
    </w:p>
    <w:p w14:paraId="0996D80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Rate of recurrent Guillain-Barré syndrome after COVID-19 BNT162b2 mRNA vaccine: </w:t>
      </w:r>
      <w:hyperlink r:id="rId622" w:history="1">
        <w:r w:rsidRPr="005047A1">
          <w:rPr>
            <w:rStyle w:val="Hyperlink"/>
            <w:rFonts w:ascii="Arial" w:hAnsi="Arial" w:cs="Arial"/>
            <w:sz w:val="22"/>
            <w:szCs w:val="22"/>
          </w:rPr>
          <w:t>https://jamanetwork.com/journals/jamaneurology/fullarticle/2783708</w:t>
        </w:r>
      </w:hyperlink>
    </w:p>
    <w:p w14:paraId="7AEA16E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COVID-19 vaccination in an adolescent: </w:t>
      </w:r>
      <w:hyperlink r:id="rId623" w:history="1">
        <w:r w:rsidRPr="005047A1">
          <w:rPr>
            <w:rStyle w:val="Hyperlink"/>
            <w:rFonts w:ascii="Arial" w:hAnsi="Arial" w:cs="Arial"/>
            <w:sz w:val="22"/>
            <w:szCs w:val="22"/>
          </w:rPr>
          <w:t>https://www.pedneur.com/article/S0887-8994(21)00221-6/fulltext</w:t>
        </w:r>
      </w:hyperlink>
      <w:r w:rsidRPr="005047A1">
        <w:rPr>
          <w:rFonts w:ascii="Arial" w:hAnsi="Arial" w:cs="Arial"/>
          <w:sz w:val="22"/>
          <w:szCs w:val="22"/>
        </w:rPr>
        <w:t>.</w:t>
      </w:r>
    </w:p>
    <w:p w14:paraId="017D62A8"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ChAdOx1-S / nCoV-19 vaccination: </w:t>
      </w:r>
      <w:hyperlink r:id="rId624" w:history="1">
        <w:r w:rsidRPr="005047A1">
          <w:rPr>
            <w:rStyle w:val="Hyperlink"/>
            <w:rFonts w:ascii="Arial" w:hAnsi="Arial" w:cs="Arial"/>
            <w:sz w:val="22"/>
            <w:szCs w:val="22"/>
          </w:rPr>
          <w:t>https://pubmed.ncbi.nlm.nih.gov/34114256/</w:t>
        </w:r>
      </w:hyperlink>
      <w:r w:rsidRPr="005047A1">
        <w:rPr>
          <w:rFonts w:ascii="Arial" w:hAnsi="Arial" w:cs="Arial"/>
          <w:sz w:val="22"/>
          <w:szCs w:val="22"/>
        </w:rPr>
        <w:t>.</w:t>
      </w:r>
    </w:p>
    <w:p w14:paraId="423E6620"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COVID-19 mRNA-1273 vaccine: case report: </w:t>
      </w:r>
      <w:hyperlink r:id="rId625" w:history="1">
        <w:r w:rsidRPr="005047A1">
          <w:rPr>
            <w:rStyle w:val="Hyperlink"/>
            <w:rFonts w:ascii="Arial" w:hAnsi="Arial" w:cs="Arial"/>
            <w:sz w:val="22"/>
            <w:szCs w:val="22"/>
          </w:rPr>
          <w:t>https://pubmed.ncbi.nlm.nih.gov/34767184/</w:t>
        </w:r>
      </w:hyperlink>
      <w:r w:rsidRPr="005047A1">
        <w:rPr>
          <w:rFonts w:ascii="Arial" w:hAnsi="Arial" w:cs="Arial"/>
          <w:sz w:val="22"/>
          <w:szCs w:val="22"/>
        </w:rPr>
        <w:t>.</w:t>
      </w:r>
    </w:p>
    <w:p w14:paraId="6EE0C213"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following SARS-CoV-2 vaccination in 19 patients: </w:t>
      </w:r>
      <w:hyperlink r:id="rId626" w:history="1">
        <w:r w:rsidRPr="005047A1">
          <w:rPr>
            <w:rStyle w:val="Hyperlink"/>
            <w:rFonts w:ascii="Arial" w:hAnsi="Arial" w:cs="Arial"/>
            <w:sz w:val="22"/>
            <w:szCs w:val="22"/>
          </w:rPr>
          <w:t>https://pubmed.ncbi.nlm.nih.gov/34644738/</w:t>
        </w:r>
      </w:hyperlink>
      <w:r w:rsidRPr="005047A1">
        <w:rPr>
          <w:rFonts w:ascii="Arial" w:hAnsi="Arial" w:cs="Arial"/>
          <w:sz w:val="22"/>
          <w:szCs w:val="22"/>
        </w:rPr>
        <w:t>.</w:t>
      </w:r>
    </w:p>
    <w:p w14:paraId="3F82402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presenting with facial diplegia following vaccination with COVID-19 in two patients: </w:t>
      </w:r>
      <w:hyperlink r:id="rId627" w:history="1">
        <w:r w:rsidRPr="005047A1">
          <w:rPr>
            <w:rStyle w:val="Hyperlink"/>
            <w:rFonts w:ascii="Arial" w:hAnsi="Arial" w:cs="Arial"/>
            <w:sz w:val="22"/>
            <w:szCs w:val="22"/>
          </w:rPr>
          <w:t>https://pubmed.ncbi.nlm.nih.gov/34649856/</w:t>
        </w:r>
      </w:hyperlink>
    </w:p>
    <w:p w14:paraId="02E3C55B"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rare case of Guillain-Barré syndrome after COVID-19 vaccination: </w:t>
      </w:r>
      <w:hyperlink r:id="rId628" w:history="1">
        <w:r w:rsidRPr="005047A1">
          <w:rPr>
            <w:rStyle w:val="Hyperlink"/>
            <w:rFonts w:ascii="Arial" w:hAnsi="Arial" w:cs="Arial"/>
            <w:sz w:val="22"/>
            <w:szCs w:val="22"/>
          </w:rPr>
          <w:t>https://pubmed.ncbi.nlm.nih.gov/34671572/</w:t>
        </w:r>
      </w:hyperlink>
    </w:p>
    <w:p w14:paraId="7716D579"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Neurological complications of COVID-19: Guillain-Barre syndrome after Pfizer COVID-19 vaccine: </w:t>
      </w:r>
      <w:hyperlink r:id="rId629" w:history="1">
        <w:r w:rsidRPr="005047A1">
          <w:rPr>
            <w:rStyle w:val="Hyperlink"/>
            <w:rFonts w:ascii="Arial" w:hAnsi="Arial" w:cs="Arial"/>
            <w:sz w:val="22"/>
            <w:szCs w:val="22"/>
          </w:rPr>
          <w:t>https://pubmed.ncbi.nlm.nih.gov/33758714/</w:t>
        </w:r>
      </w:hyperlink>
    </w:p>
    <w:p w14:paraId="4208839D"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COVID-19 vaccine causing Guillain-Barre syndrome, an uncommon potential side effect: </w:t>
      </w:r>
      <w:hyperlink r:id="rId630" w:history="1">
        <w:r w:rsidRPr="005047A1">
          <w:rPr>
            <w:rStyle w:val="Hyperlink"/>
            <w:rFonts w:ascii="Arial" w:hAnsi="Arial" w:cs="Arial"/>
            <w:sz w:val="22"/>
            <w:szCs w:val="22"/>
          </w:rPr>
          <w:t>https://pubmed.ncbi.nlm.nih.gov/34484780/</w:t>
        </w:r>
      </w:hyperlink>
    </w:p>
    <w:p w14:paraId="5BADE3CB"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the first dose of COVID-19 vaccination: case report; </w:t>
      </w:r>
      <w:hyperlink r:id="rId631" w:history="1">
        <w:r w:rsidRPr="005047A1">
          <w:rPr>
            <w:rStyle w:val="Hyperlink"/>
            <w:rFonts w:ascii="Arial" w:hAnsi="Arial" w:cs="Arial"/>
            <w:sz w:val="22"/>
            <w:szCs w:val="22"/>
          </w:rPr>
          <w:t>https://pubmed.ncbi.nlm.nih.gov/34779385/</w:t>
        </w:r>
      </w:hyperlink>
      <w:r w:rsidRPr="005047A1">
        <w:rPr>
          <w:rFonts w:ascii="Arial" w:hAnsi="Arial" w:cs="Arial"/>
          <w:sz w:val="22"/>
          <w:szCs w:val="22"/>
        </w:rPr>
        <w:t>.</w:t>
      </w:r>
    </w:p>
    <w:p w14:paraId="3908C0B5"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the first injection of ChAdOx1 nCoV-19 vaccine: first report: </w:t>
      </w:r>
      <w:hyperlink r:id="rId632" w:history="1">
        <w:r w:rsidRPr="005047A1">
          <w:rPr>
            <w:rStyle w:val="Hyperlink"/>
            <w:rFonts w:ascii="Arial" w:hAnsi="Arial" w:cs="Arial"/>
            <w:sz w:val="22"/>
            <w:szCs w:val="22"/>
          </w:rPr>
          <w:t>https://pubmed.ncbi.nlm.nih.gov/34217513/</w:t>
        </w:r>
      </w:hyperlink>
      <w:r w:rsidRPr="005047A1">
        <w:rPr>
          <w:rFonts w:ascii="Arial" w:hAnsi="Arial" w:cs="Arial"/>
          <w:sz w:val="22"/>
          <w:szCs w:val="22"/>
        </w:rPr>
        <w:t>.</w:t>
      </w:r>
    </w:p>
    <w:p w14:paraId="1FD5B10E"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case of sensory ataxic Guillain-Barre syndrome with immunoglobulin G anti-GM1 antibodies after first dose of COVID-19 BNT162b2 mRNA vaccine (Pfizer): </w:t>
      </w:r>
      <w:hyperlink r:id="rId633" w:history="1">
        <w:r w:rsidRPr="005047A1">
          <w:rPr>
            <w:rStyle w:val="Hyperlink"/>
            <w:rFonts w:ascii="Arial" w:hAnsi="Arial" w:cs="Arial"/>
            <w:sz w:val="22"/>
            <w:szCs w:val="22"/>
          </w:rPr>
          <w:t>https://pubmed.ncbi.nlm.nih.gov/34871447/</w:t>
        </w:r>
      </w:hyperlink>
    </w:p>
    <w:p w14:paraId="63F61CA2"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variant of Guillain-Barré syndrome after SARS-CoV-2 vaccination: AMSAN: </w:t>
      </w:r>
      <w:hyperlink r:id="rId634" w:history="1">
        <w:r w:rsidRPr="005047A1">
          <w:rPr>
            <w:rStyle w:val="Hyperlink"/>
            <w:rFonts w:ascii="Arial" w:hAnsi="Arial" w:cs="Arial"/>
            <w:sz w:val="22"/>
            <w:szCs w:val="22"/>
          </w:rPr>
          <w:t>https://pubmed.ncbi.nlm.nih.gov/34370408/</w:t>
        </w:r>
      </w:hyperlink>
      <w:r w:rsidRPr="005047A1">
        <w:rPr>
          <w:rFonts w:ascii="Arial" w:hAnsi="Arial" w:cs="Arial"/>
          <w:sz w:val="22"/>
          <w:szCs w:val="22"/>
        </w:rPr>
        <w:t>.</w:t>
      </w:r>
    </w:p>
    <w:p w14:paraId="73B555AE"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rare variant of Guillain-Barré syndrome after vaccination with Ad26.COV2.S: </w:t>
      </w:r>
      <w:hyperlink r:id="rId635" w:history="1">
        <w:r w:rsidRPr="005047A1">
          <w:rPr>
            <w:rStyle w:val="Hyperlink"/>
            <w:rFonts w:ascii="Arial" w:hAnsi="Arial" w:cs="Arial"/>
            <w:sz w:val="22"/>
            <w:szCs w:val="22"/>
          </w:rPr>
          <w:t>https://pubmed.ncbi.nlm.nih.gov/34703690/</w:t>
        </w:r>
      </w:hyperlink>
      <w:r w:rsidRPr="005047A1">
        <w:rPr>
          <w:rFonts w:ascii="Arial" w:hAnsi="Arial" w:cs="Arial"/>
          <w:sz w:val="22"/>
          <w:szCs w:val="22"/>
        </w:rPr>
        <w:t>.</w:t>
      </w:r>
    </w:p>
    <w:p w14:paraId="0EA4E475"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lastRenderedPageBreak/>
        <w:t xml:space="preserve">Guillain-Barré syndrome after SARS-CoV-2 vaccination in a patient with previous vaccine-associated Guillain-Barré syndrome: </w:t>
      </w:r>
      <w:hyperlink r:id="rId636" w:history="1">
        <w:r w:rsidRPr="005047A1">
          <w:rPr>
            <w:rStyle w:val="Hyperlink"/>
            <w:rFonts w:ascii="Arial" w:hAnsi="Arial" w:cs="Arial"/>
            <w:sz w:val="22"/>
            <w:szCs w:val="22"/>
          </w:rPr>
          <w:t>https://pubmed.ncbi.nlm.nih.gov/34810163/</w:t>
        </w:r>
      </w:hyperlink>
    </w:p>
    <w:p w14:paraId="66DD13E0"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in an Australian state using mRNA and adenovirus-vector SARS-CoV-2 vaccines: </w:t>
      </w:r>
      <w:hyperlink r:id="rId637" w:history="1">
        <w:r w:rsidRPr="005047A1">
          <w:rPr>
            <w:rStyle w:val="Hyperlink"/>
            <w:rFonts w:ascii="Arial" w:hAnsi="Arial" w:cs="Arial"/>
            <w:sz w:val="22"/>
            <w:szCs w:val="22"/>
          </w:rPr>
          <w:t>https://onlinelibrary.wiley.com/doi/10.1002/ana.26218</w:t>
        </w:r>
      </w:hyperlink>
    </w:p>
    <w:p w14:paraId="4A505B21" w14:textId="77777777" w:rsidR="006423E6" w:rsidRPr="005047A1" w:rsidRDefault="006423E6" w:rsidP="00A04461">
      <w:pPr>
        <w:pStyle w:val="ListParagraph"/>
        <w:numPr>
          <w:ilvl w:val="0"/>
          <w:numId w:val="16"/>
        </w:numPr>
        <w:rPr>
          <w:rFonts w:ascii="Arial" w:hAnsi="Arial" w:cs="Arial"/>
          <w:sz w:val="22"/>
          <w:szCs w:val="22"/>
        </w:rPr>
      </w:pPr>
      <w:r w:rsidRPr="005047A1">
        <w:rPr>
          <w:rFonts w:ascii="Arial" w:hAnsi="Arial" w:cs="Arial"/>
          <w:sz w:val="22"/>
          <w:szCs w:val="22"/>
        </w:rPr>
        <w:t xml:space="preserve">Variant Guillain-Barré syndrome occurring after SARS-CoV-2 vaccination: </w:t>
      </w:r>
      <w:hyperlink r:id="rId638" w:history="1">
        <w:r w:rsidRPr="005047A1">
          <w:rPr>
            <w:rStyle w:val="Hyperlink"/>
            <w:rFonts w:ascii="Arial" w:hAnsi="Arial" w:cs="Arial"/>
            <w:sz w:val="22"/>
            <w:szCs w:val="22"/>
          </w:rPr>
          <w:t>https://pubmed.ncbi.nlm.nih.gov/34114269/</w:t>
        </w:r>
      </w:hyperlink>
    </w:p>
    <w:p w14:paraId="07C4EA44" w14:textId="77777777" w:rsidR="006423E6" w:rsidRPr="005047A1" w:rsidRDefault="006423E6" w:rsidP="00A04461">
      <w:pPr>
        <w:pStyle w:val="NormalWeb"/>
        <w:numPr>
          <w:ilvl w:val="0"/>
          <w:numId w:val="16"/>
        </w:numPr>
        <w:rPr>
          <w:rFonts w:ascii="Arial" w:hAnsi="Arial" w:cs="Arial"/>
          <w:sz w:val="22"/>
          <w:szCs w:val="22"/>
        </w:rPr>
      </w:pPr>
      <w:proofErr w:type="spellStart"/>
      <w:r w:rsidRPr="005047A1">
        <w:rPr>
          <w:rFonts w:ascii="Arial" w:hAnsi="Arial" w:cs="Arial"/>
          <w:sz w:val="22"/>
          <w:szCs w:val="22"/>
        </w:rPr>
        <w:t>Guillian-Barre</w:t>
      </w:r>
      <w:proofErr w:type="spellEnd"/>
      <w:r w:rsidRPr="005047A1">
        <w:rPr>
          <w:rFonts w:ascii="Arial" w:hAnsi="Arial" w:cs="Arial"/>
          <w:sz w:val="22"/>
          <w:szCs w:val="22"/>
        </w:rPr>
        <w:t xml:space="preserve"> syndrome with axonal variant temporally associated with Modern SARS-CoV-2 mRNA-based vaccine: </w:t>
      </w:r>
      <w:hyperlink r:id="rId639" w:history="1">
        <w:r w:rsidRPr="005047A1">
          <w:rPr>
            <w:rStyle w:val="Hyperlink"/>
            <w:rFonts w:ascii="Arial" w:hAnsi="Arial" w:cs="Arial"/>
            <w:sz w:val="22"/>
            <w:szCs w:val="22"/>
          </w:rPr>
          <w:t>https://pubmed.ncbi.nlm.nih.gov/34722067/</w:t>
        </w:r>
      </w:hyperlink>
    </w:p>
    <w:p w14:paraId="285BEE0C"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the first dose of SARS-CoV-2 vaccine: a temporary occurrence, not a causal association: </w:t>
      </w:r>
      <w:hyperlink r:id="rId640" w:history="1">
        <w:r w:rsidRPr="005047A1">
          <w:rPr>
            <w:rStyle w:val="Hyperlink"/>
            <w:rFonts w:ascii="Arial" w:hAnsi="Arial" w:cs="Arial"/>
            <w:sz w:val="22"/>
            <w:szCs w:val="22"/>
          </w:rPr>
          <w:t>https://pubmed.ncbi.nlm.nih.gov/33968610/</w:t>
        </w:r>
      </w:hyperlink>
    </w:p>
    <w:p w14:paraId="69C816CD"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SARS-CoV-2 vaccines can be complicated not only by Guillain-Barré syndrome but also by distal small </w:t>
      </w:r>
      <w:proofErr w:type="spellStart"/>
      <w:r w:rsidRPr="005047A1">
        <w:rPr>
          <w:rFonts w:ascii="Arial" w:hAnsi="Arial" w:cs="Arial"/>
          <w:sz w:val="22"/>
          <w:szCs w:val="22"/>
        </w:rPr>
        <w:t>fiber</w:t>
      </w:r>
      <w:proofErr w:type="spellEnd"/>
      <w:r w:rsidRPr="005047A1">
        <w:rPr>
          <w:rFonts w:ascii="Arial" w:hAnsi="Arial" w:cs="Arial"/>
          <w:sz w:val="22"/>
          <w:szCs w:val="22"/>
        </w:rPr>
        <w:t xml:space="preserve"> neuropathy: </w:t>
      </w:r>
      <w:hyperlink r:id="rId641" w:history="1">
        <w:r w:rsidRPr="005047A1">
          <w:rPr>
            <w:rStyle w:val="Hyperlink"/>
            <w:rFonts w:ascii="Arial" w:hAnsi="Arial" w:cs="Arial"/>
            <w:sz w:val="22"/>
            <w:szCs w:val="22"/>
          </w:rPr>
          <w:t>https://pubmed.ncbi.nlm.nih.gov/34525410/</w:t>
        </w:r>
      </w:hyperlink>
    </w:p>
    <w:p w14:paraId="3C1FAB83"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Clinical variant of Guillain-Barré syndrome with prominent facial diplegia after AstraZeneca 2019 coronavirus disease vaccine: </w:t>
      </w:r>
      <w:hyperlink r:id="rId642" w:history="1">
        <w:r w:rsidRPr="005047A1">
          <w:rPr>
            <w:rStyle w:val="Hyperlink"/>
            <w:rFonts w:ascii="Arial" w:hAnsi="Arial" w:cs="Arial"/>
            <w:sz w:val="22"/>
            <w:szCs w:val="22"/>
          </w:rPr>
          <w:t>https://pubmed.ncbi.nlm.nih.gov/34808658/</w:t>
        </w:r>
      </w:hyperlink>
    </w:p>
    <w:p w14:paraId="6491500E" w14:textId="77777777" w:rsidR="006423E6" w:rsidRDefault="006423E6" w:rsidP="00A04461">
      <w:pPr>
        <w:pStyle w:val="NormalWeb"/>
        <w:numPr>
          <w:ilvl w:val="0"/>
          <w:numId w:val="16"/>
        </w:numPr>
        <w:rPr>
          <w:rStyle w:val="Hyperlink"/>
          <w:rFonts w:ascii="Arial" w:hAnsi="Arial" w:cs="Arial"/>
          <w:color w:val="auto"/>
          <w:sz w:val="22"/>
          <w:szCs w:val="22"/>
          <w:u w:val="none"/>
        </w:rPr>
      </w:pPr>
      <w:r w:rsidRPr="005047A1">
        <w:rPr>
          <w:rFonts w:ascii="Arial" w:hAnsi="Arial" w:cs="Arial"/>
          <w:sz w:val="22"/>
          <w:szCs w:val="22"/>
        </w:rPr>
        <w:t xml:space="preserve">Miller-Fisher syndrome and Guillain-Barré syndrome overlap syndrome in a patient after Oxford-AstraZeneca SARS-CoV-2 vaccination: </w:t>
      </w:r>
      <w:hyperlink r:id="rId643" w:history="1">
        <w:r w:rsidRPr="005047A1">
          <w:rPr>
            <w:rStyle w:val="Hyperlink"/>
            <w:rFonts w:ascii="Arial" w:hAnsi="Arial" w:cs="Arial"/>
            <w:sz w:val="22"/>
            <w:szCs w:val="22"/>
          </w:rPr>
          <w:t>https://pubmed.ncbi.nlm.nih.gov/34848426/</w:t>
        </w:r>
      </w:hyperlink>
    </w:p>
    <w:p w14:paraId="5D255174" w14:textId="73EB267B" w:rsidR="006423E6" w:rsidRPr="006423E6" w:rsidRDefault="006423E6" w:rsidP="00A04461">
      <w:pPr>
        <w:pStyle w:val="NormalWeb"/>
        <w:numPr>
          <w:ilvl w:val="0"/>
          <w:numId w:val="16"/>
        </w:numPr>
        <w:rPr>
          <w:rStyle w:val="Hyperlink"/>
          <w:rFonts w:ascii="Arial" w:hAnsi="Arial" w:cs="Arial"/>
          <w:color w:val="auto"/>
          <w:sz w:val="22"/>
          <w:szCs w:val="22"/>
          <w:u w:val="none"/>
        </w:rPr>
      </w:pPr>
      <w:r w:rsidRPr="006423E6">
        <w:rPr>
          <w:rFonts w:ascii="Arial" w:hAnsi="Arial" w:cs="Arial"/>
          <w:sz w:val="22"/>
          <w:szCs w:val="22"/>
        </w:rPr>
        <w:t xml:space="preserve">Bilateral facial weakness with a variant of </w:t>
      </w:r>
      <w:proofErr w:type="spellStart"/>
      <w:r w:rsidRPr="006423E6">
        <w:rPr>
          <w:rFonts w:ascii="Arial" w:hAnsi="Arial" w:cs="Arial"/>
          <w:sz w:val="22"/>
          <w:szCs w:val="22"/>
        </w:rPr>
        <w:t>paresthesia</w:t>
      </w:r>
      <w:proofErr w:type="spellEnd"/>
      <w:r w:rsidRPr="006423E6">
        <w:rPr>
          <w:rFonts w:ascii="Arial" w:hAnsi="Arial" w:cs="Arial"/>
          <w:sz w:val="22"/>
          <w:szCs w:val="22"/>
        </w:rPr>
        <w:t xml:space="preserve"> of Guillain-Barre syndrome after </w:t>
      </w:r>
      <w:proofErr w:type="spellStart"/>
      <w:r w:rsidRPr="006423E6">
        <w:rPr>
          <w:rFonts w:ascii="Arial" w:hAnsi="Arial" w:cs="Arial"/>
          <w:sz w:val="22"/>
          <w:szCs w:val="22"/>
        </w:rPr>
        <w:t>Vaxzevria</w:t>
      </w:r>
      <w:proofErr w:type="spellEnd"/>
      <w:r w:rsidRPr="006423E6">
        <w:rPr>
          <w:rFonts w:ascii="Arial" w:hAnsi="Arial" w:cs="Arial"/>
          <w:sz w:val="22"/>
          <w:szCs w:val="22"/>
        </w:rPr>
        <w:t xml:space="preserve"> COVID-19 vaccine: </w:t>
      </w:r>
      <w:hyperlink r:id="rId644" w:history="1">
        <w:r w:rsidRPr="006423E6">
          <w:rPr>
            <w:rStyle w:val="Hyperlink"/>
            <w:rFonts w:ascii="Arial" w:hAnsi="Arial" w:cs="Arial"/>
            <w:sz w:val="22"/>
            <w:szCs w:val="22"/>
          </w:rPr>
          <w:t>https://pubmed.ncbi.nlm.nih.gov/34261746/</w:t>
        </w:r>
      </w:hyperlink>
    </w:p>
    <w:tbl>
      <w:tblPr>
        <w:tblStyle w:val="TableGrid"/>
        <w:tblW w:w="0" w:type="auto"/>
        <w:tblLook w:val="04A0" w:firstRow="1" w:lastRow="0" w:firstColumn="1" w:lastColumn="0" w:noHBand="0" w:noVBand="1"/>
      </w:tblPr>
      <w:tblGrid>
        <w:gridCol w:w="9010"/>
      </w:tblGrid>
      <w:tr w:rsidR="006423E6" w:rsidRPr="005047A1" w14:paraId="58B9A8CA" w14:textId="77777777" w:rsidTr="00990D22">
        <w:tc>
          <w:tcPr>
            <w:tcW w:w="9010" w:type="dxa"/>
            <w:shd w:val="clear" w:color="auto" w:fill="BDD6EE" w:themeFill="accent5" w:themeFillTint="66"/>
          </w:tcPr>
          <w:p w14:paraId="16E4D614" w14:textId="77777777" w:rsidR="006423E6" w:rsidRPr="005047A1" w:rsidRDefault="006423E6" w:rsidP="00990D22">
            <w:pPr>
              <w:rPr>
                <w:rFonts w:ascii="Arial" w:hAnsi="Arial" w:cs="Arial"/>
                <w:sz w:val="22"/>
                <w:szCs w:val="22"/>
              </w:rPr>
            </w:pPr>
            <w:r w:rsidRPr="005047A1">
              <w:rPr>
                <w:rFonts w:ascii="Arial" w:hAnsi="Arial" w:cs="Arial"/>
                <w:b/>
                <w:color w:val="000000"/>
                <w:sz w:val="22"/>
                <w:szCs w:val="22"/>
              </w:rPr>
              <w:t xml:space="preserve">Lymphadenopathy (includes term: </w:t>
            </w:r>
            <w:r w:rsidRPr="005047A1">
              <w:rPr>
                <w:rFonts w:ascii="Arial" w:hAnsi="Arial" w:cs="Arial"/>
                <w:sz w:val="22"/>
                <w:szCs w:val="22"/>
              </w:rPr>
              <w:t>Unilateral, Supraclavicular And Cervical</w:t>
            </w:r>
          </w:p>
          <w:p w14:paraId="63F56893" w14:textId="77777777" w:rsidR="006423E6" w:rsidRPr="005047A1" w:rsidRDefault="006423E6" w:rsidP="00990D22">
            <w:pPr>
              <w:rPr>
                <w:rFonts w:ascii="Arial" w:hAnsi="Arial" w:cs="Arial"/>
                <w:b/>
                <w:color w:val="000000"/>
                <w:sz w:val="22"/>
                <w:szCs w:val="22"/>
              </w:rPr>
            </w:pPr>
          </w:p>
        </w:tc>
      </w:tr>
      <w:tr w:rsidR="006423E6" w:rsidRPr="005047A1" w14:paraId="70561898" w14:textId="77777777" w:rsidTr="00990D22">
        <w:trPr>
          <w:trHeight w:val="73"/>
        </w:trPr>
        <w:tc>
          <w:tcPr>
            <w:tcW w:w="9010" w:type="dxa"/>
          </w:tcPr>
          <w:p w14:paraId="658D41F8" w14:textId="77777777" w:rsidR="006423E6" w:rsidRDefault="006423E6" w:rsidP="00990D22">
            <w:pPr>
              <w:rPr>
                <w:rFonts w:ascii="Arial" w:hAnsi="Arial" w:cs="Arial"/>
                <w:color w:val="000000"/>
                <w:sz w:val="22"/>
                <w:szCs w:val="22"/>
              </w:rPr>
            </w:pPr>
            <w:r w:rsidRPr="005047A1">
              <w:rPr>
                <w:rFonts w:ascii="Arial" w:hAnsi="Arial" w:cs="Arial"/>
                <w:color w:val="000000"/>
                <w:sz w:val="22"/>
                <w:szCs w:val="22"/>
              </w:rPr>
              <w:t>A disease affecting the lymph nodes where the sizes of the lymph can be affected</w:t>
            </w:r>
          </w:p>
          <w:p w14:paraId="7728B935" w14:textId="77777777" w:rsidR="006423E6" w:rsidRPr="006423E6" w:rsidRDefault="006423E6" w:rsidP="00990D22">
            <w:pPr>
              <w:rPr>
                <w:rFonts w:ascii="Arial" w:hAnsi="Arial" w:cs="Arial"/>
                <w:color w:val="000000"/>
                <w:sz w:val="22"/>
                <w:szCs w:val="22"/>
              </w:rPr>
            </w:pPr>
          </w:p>
        </w:tc>
      </w:tr>
    </w:tbl>
    <w:p w14:paraId="31FA6041"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Rare case of contralateral supraclavicular lymphadenopathy after vaccination with COVID-19: computed tomography and ultrasound findings: </w:t>
      </w:r>
      <w:hyperlink r:id="rId645" w:history="1">
        <w:r w:rsidRPr="005047A1">
          <w:rPr>
            <w:rStyle w:val="Hyperlink"/>
            <w:rFonts w:ascii="Arial" w:hAnsi="Arial" w:cs="Arial"/>
            <w:sz w:val="22"/>
            <w:szCs w:val="22"/>
          </w:rPr>
          <w:t>https://pubmed.ncbi.nlm.nih.gov/34667486/</w:t>
        </w:r>
      </w:hyperlink>
    </w:p>
    <w:p w14:paraId="6D4B59C7"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COVID-19 mRNA vaccination-induced lymphadenopathy mimics lymphoma progression on FDG PET / CT: </w:t>
      </w:r>
      <w:hyperlink r:id="rId646" w:history="1">
        <w:r w:rsidRPr="005047A1">
          <w:rPr>
            <w:rStyle w:val="Hyperlink"/>
            <w:rFonts w:ascii="Arial" w:hAnsi="Arial" w:cs="Arial"/>
            <w:sz w:val="22"/>
            <w:szCs w:val="22"/>
          </w:rPr>
          <w:t>https://pubmed.ncbi.nlm.nih.gov/33591026/</w:t>
        </w:r>
      </w:hyperlink>
    </w:p>
    <w:p w14:paraId="7EC02206"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in COVID-19 vaccine recipients: diagnostic dilemma in oncology patients: </w:t>
      </w:r>
      <w:hyperlink r:id="rId647" w:history="1">
        <w:r w:rsidRPr="005047A1">
          <w:rPr>
            <w:rStyle w:val="Hyperlink"/>
            <w:rFonts w:ascii="Arial" w:hAnsi="Arial" w:cs="Arial"/>
            <w:sz w:val="22"/>
            <w:szCs w:val="22"/>
          </w:rPr>
          <w:t>https://pubmed.ncbi.nlm.nih.gov/33625300/</w:t>
        </w:r>
      </w:hyperlink>
    </w:p>
    <w:p w14:paraId="2BE62E67"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Hypermetabolic lymphadenopathy after administration of BNT162b2 mRNA vaccine Covid-19: incidence assessed by [ 18 F] FDG PET-CT and relevance for study interpretation: </w:t>
      </w:r>
      <w:hyperlink r:id="rId648" w:history="1">
        <w:r w:rsidRPr="005047A1">
          <w:rPr>
            <w:rStyle w:val="Hyperlink"/>
            <w:rFonts w:ascii="Arial" w:hAnsi="Arial" w:cs="Arial"/>
            <w:sz w:val="22"/>
            <w:szCs w:val="22"/>
          </w:rPr>
          <w:t>https://pubmed.ncbi.nlm.nih.gov/33774684/</w:t>
        </w:r>
      </w:hyperlink>
    </w:p>
    <w:p w14:paraId="388EE063"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after COVID-19 vaccination: review of imaging findings: </w:t>
      </w:r>
      <w:hyperlink r:id="rId649" w:history="1">
        <w:r w:rsidRPr="005047A1">
          <w:rPr>
            <w:rStyle w:val="Hyperlink"/>
            <w:rFonts w:ascii="Arial" w:hAnsi="Arial" w:cs="Arial"/>
            <w:sz w:val="22"/>
            <w:szCs w:val="22"/>
          </w:rPr>
          <w:t>https://pubmed.ncbi.nlm.nih.gov/33985872/</w:t>
        </w:r>
      </w:hyperlink>
    </w:p>
    <w:p w14:paraId="5C430DEE"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associated with COVID-19 vaccination on FDG PET/CT: distinguishing features in adenovirus-vectored vaccine: </w:t>
      </w:r>
      <w:hyperlink r:id="rId650" w:history="1">
        <w:r w:rsidRPr="005047A1">
          <w:rPr>
            <w:rStyle w:val="Hyperlink"/>
            <w:rFonts w:ascii="Arial" w:hAnsi="Arial" w:cs="Arial"/>
            <w:sz w:val="22"/>
            <w:szCs w:val="22"/>
          </w:rPr>
          <w:t>https://pubmed.ncbi.nlm.nih.gov/34115709/</w:t>
        </w:r>
      </w:hyperlink>
      <w:r w:rsidRPr="005047A1">
        <w:rPr>
          <w:rFonts w:ascii="Arial" w:hAnsi="Arial" w:cs="Arial"/>
          <w:sz w:val="22"/>
          <w:szCs w:val="22"/>
        </w:rPr>
        <w:t>.</w:t>
      </w:r>
    </w:p>
    <w:p w14:paraId="137A46BE"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COVID-19 vaccination-induced lymphadenopathy in a specialized breast imaging clinic in Israel: analysis of 163 cases: </w:t>
      </w:r>
      <w:hyperlink r:id="rId651" w:history="1">
        <w:r w:rsidRPr="005047A1">
          <w:rPr>
            <w:rStyle w:val="Hyperlink"/>
            <w:rFonts w:ascii="Arial" w:hAnsi="Arial" w:cs="Arial"/>
            <w:sz w:val="22"/>
            <w:szCs w:val="22"/>
          </w:rPr>
          <w:t>https://pubmed.ncbi.nlm.nih.gov/34257025/</w:t>
        </w:r>
      </w:hyperlink>
      <w:r w:rsidRPr="005047A1">
        <w:rPr>
          <w:rFonts w:ascii="Arial" w:hAnsi="Arial" w:cs="Arial"/>
          <w:sz w:val="22"/>
          <w:szCs w:val="22"/>
        </w:rPr>
        <w:t>.</w:t>
      </w:r>
    </w:p>
    <w:p w14:paraId="54F8B45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Coronavirus disease vaccine 2019 mimics lymph node metastases in patients undergoing skin cancer follow-up: a </w:t>
      </w:r>
      <w:proofErr w:type="spellStart"/>
      <w:r w:rsidRPr="005047A1">
        <w:rPr>
          <w:rFonts w:ascii="Arial" w:hAnsi="Arial" w:cs="Arial"/>
          <w:sz w:val="22"/>
          <w:szCs w:val="22"/>
        </w:rPr>
        <w:t>single-center</w:t>
      </w:r>
      <w:proofErr w:type="spellEnd"/>
      <w:r w:rsidRPr="005047A1">
        <w:rPr>
          <w:rFonts w:ascii="Arial" w:hAnsi="Arial" w:cs="Arial"/>
          <w:sz w:val="22"/>
          <w:szCs w:val="22"/>
        </w:rPr>
        <w:t xml:space="preserve"> study: </w:t>
      </w:r>
      <w:hyperlink r:id="rId652" w:history="1">
        <w:r w:rsidRPr="005047A1">
          <w:rPr>
            <w:rStyle w:val="Hyperlink"/>
            <w:rFonts w:ascii="Arial" w:hAnsi="Arial" w:cs="Arial"/>
            <w:sz w:val="22"/>
            <w:szCs w:val="22"/>
          </w:rPr>
          <w:t>https://pubmed.ncbi.nlm.nih.gov/34280870/</w:t>
        </w:r>
      </w:hyperlink>
    </w:p>
    <w:p w14:paraId="642BA58D"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lastRenderedPageBreak/>
        <w:t xml:space="preserve">COVID-19 post-vaccination lymphadenopathy: report of fine-needle aspiration biopsy cytologic findings: </w:t>
      </w:r>
      <w:hyperlink r:id="rId653" w:history="1">
        <w:r w:rsidRPr="005047A1">
          <w:rPr>
            <w:rStyle w:val="Hyperlink"/>
            <w:rFonts w:ascii="Arial" w:hAnsi="Arial" w:cs="Arial"/>
            <w:sz w:val="22"/>
            <w:szCs w:val="22"/>
          </w:rPr>
          <w:t>https://pubmed.ncbi.nlm.nih.gov/34432391/</w:t>
        </w:r>
      </w:hyperlink>
    </w:p>
    <w:p w14:paraId="797B0FA6"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Regional lymphadenopathy after COVID-19 vaccination: review of the literature and considerations for patient management in breast cancer care: </w:t>
      </w:r>
      <w:hyperlink r:id="rId654" w:history="1">
        <w:r w:rsidRPr="005047A1">
          <w:rPr>
            <w:rStyle w:val="Hyperlink"/>
            <w:rFonts w:ascii="Arial" w:hAnsi="Arial" w:cs="Arial"/>
            <w:sz w:val="22"/>
            <w:szCs w:val="22"/>
          </w:rPr>
          <w:t>https://pubmed.ncbi.nlm.nih.gov/34731748/</w:t>
        </w:r>
      </w:hyperlink>
    </w:p>
    <w:p w14:paraId="0114560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Adverse events of COVID injection that may occur in children.Acute-onset </w:t>
      </w:r>
      <w:proofErr w:type="spellStart"/>
      <w:r w:rsidRPr="005047A1">
        <w:rPr>
          <w:rFonts w:ascii="Arial" w:hAnsi="Arial" w:cs="Arial"/>
          <w:sz w:val="22"/>
          <w:szCs w:val="22"/>
        </w:rPr>
        <w:t>supraclavicular</w:t>
      </w:r>
      <w:proofErr w:type="spellEnd"/>
      <w:r w:rsidRPr="005047A1">
        <w:rPr>
          <w:rFonts w:ascii="Arial" w:hAnsi="Arial" w:cs="Arial"/>
          <w:sz w:val="22"/>
          <w:szCs w:val="22"/>
        </w:rPr>
        <w:t xml:space="preserve"> lymphadenopathy coincident with intramuscular mRNA vaccination against COVID-19 may be related to the injection technique of the vaccine, Spain, January and February 2021: </w:t>
      </w:r>
      <w:hyperlink r:id="rId655" w:history="1">
        <w:r w:rsidRPr="005047A1">
          <w:rPr>
            <w:rStyle w:val="Hyperlink"/>
            <w:rFonts w:ascii="Arial" w:hAnsi="Arial" w:cs="Arial"/>
            <w:sz w:val="22"/>
            <w:szCs w:val="22"/>
          </w:rPr>
          <w:t>https://pubmed.ncbi.nlm.nih.gov/33706861/</w:t>
        </w:r>
      </w:hyperlink>
    </w:p>
    <w:p w14:paraId="04362F9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in Korea: serial follow-up by ultrasonography: </w:t>
      </w:r>
      <w:hyperlink r:id="rId656" w:history="1">
        <w:r w:rsidRPr="005047A1">
          <w:rPr>
            <w:rStyle w:val="Hyperlink"/>
            <w:rFonts w:ascii="Arial" w:hAnsi="Arial" w:cs="Arial"/>
            <w:sz w:val="22"/>
            <w:szCs w:val="22"/>
          </w:rPr>
          <w:t>https://pubmed.ncbi.nlm.nih.gov/34116295/</w:t>
        </w:r>
      </w:hyperlink>
    </w:p>
    <w:p w14:paraId="2DCC081A"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Oxford-AstraZeneca COVID-19 vaccination induced lymphadenopathy on [18F] choline PET / CT, not just an FDG finding: </w:t>
      </w:r>
      <w:hyperlink r:id="rId657" w:history="1">
        <w:r w:rsidRPr="005047A1">
          <w:rPr>
            <w:rStyle w:val="Hyperlink"/>
            <w:rFonts w:ascii="Arial" w:hAnsi="Arial" w:cs="Arial"/>
            <w:sz w:val="22"/>
            <w:szCs w:val="22"/>
          </w:rPr>
          <w:t>https://pubmed.ncbi.nlm.nih.gov/33661328/</w:t>
        </w:r>
      </w:hyperlink>
    </w:p>
    <w:p w14:paraId="075F896D"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 case of cervical lymphadenopathy following COVID-19 vaccination: </w:t>
      </w:r>
      <w:hyperlink r:id="rId658" w:history="1">
        <w:r w:rsidRPr="005047A1">
          <w:rPr>
            <w:rStyle w:val="Hyperlink"/>
            <w:rFonts w:ascii="Arial" w:hAnsi="Arial" w:cs="Arial"/>
            <w:sz w:val="22"/>
            <w:szCs w:val="22"/>
          </w:rPr>
          <w:t>https://pubmed.ncbi.nlm.nih.gov/34141500/</w:t>
        </w:r>
      </w:hyperlink>
    </w:p>
    <w:p w14:paraId="7727C2B8"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Unilateral lymphadenopathy after COVID-19 vaccination: a practical management plan for radiologists of all specialties: </w:t>
      </w:r>
      <w:hyperlink r:id="rId659" w:history="1">
        <w:r w:rsidRPr="005047A1">
          <w:rPr>
            <w:rStyle w:val="Hyperlink"/>
            <w:rFonts w:ascii="Arial" w:hAnsi="Arial" w:cs="Arial"/>
            <w:sz w:val="22"/>
            <w:szCs w:val="22"/>
          </w:rPr>
          <w:t>https://pubmed.ncbi.nlm.nih.gov/33713605/</w:t>
        </w:r>
      </w:hyperlink>
    </w:p>
    <w:p w14:paraId="4B66042B"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an increasing presentation in the two-week wait neck lump clinic: </w:t>
      </w:r>
      <w:hyperlink r:id="rId660" w:history="1">
        <w:r w:rsidRPr="005047A1">
          <w:rPr>
            <w:rStyle w:val="Hyperlink"/>
            <w:rFonts w:ascii="Arial" w:hAnsi="Arial" w:cs="Arial"/>
            <w:sz w:val="22"/>
            <w:szCs w:val="22"/>
          </w:rPr>
          <w:t>https://pubmed.ncbi.nlm.nih.gov/33685772/</w:t>
        </w:r>
      </w:hyperlink>
    </w:p>
    <w:p w14:paraId="23BAB67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COVID-19 vaccination and lower cervical lymphadenopathy in two-week neck lump clinic: a follow-up audit: </w:t>
      </w:r>
      <w:hyperlink r:id="rId661" w:history="1">
        <w:r w:rsidRPr="005047A1">
          <w:rPr>
            <w:rStyle w:val="Hyperlink"/>
            <w:rFonts w:ascii="Arial" w:hAnsi="Arial" w:cs="Arial"/>
            <w:sz w:val="22"/>
            <w:szCs w:val="22"/>
          </w:rPr>
          <w:t>https://pubmed.ncbi.nlm.nih.gov/33947605/</w:t>
        </w:r>
      </w:hyperlink>
      <w:r w:rsidRPr="005047A1">
        <w:rPr>
          <w:rFonts w:ascii="Arial" w:hAnsi="Arial" w:cs="Arial"/>
          <w:sz w:val="22"/>
          <w:szCs w:val="22"/>
        </w:rPr>
        <w:t>.</w:t>
      </w:r>
    </w:p>
    <w:p w14:paraId="4CF6F30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Cervical lymphadenopathy after coronavirus disease vaccination 2019: clinical features and implications for head and neck cancer services: </w:t>
      </w:r>
      <w:hyperlink r:id="rId662" w:history="1">
        <w:r w:rsidRPr="005047A1">
          <w:rPr>
            <w:rStyle w:val="Hyperlink"/>
            <w:rFonts w:ascii="Arial" w:hAnsi="Arial" w:cs="Arial"/>
            <w:sz w:val="22"/>
            <w:szCs w:val="22"/>
          </w:rPr>
          <w:t>https://pubmed.ncbi.nlm.nih.gov/34526175/</w:t>
        </w:r>
      </w:hyperlink>
    </w:p>
    <w:p w14:paraId="38D75BA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associated with the COVID-19 vaccine: </w:t>
      </w:r>
      <w:hyperlink r:id="rId663" w:history="1">
        <w:r w:rsidRPr="005047A1">
          <w:rPr>
            <w:rStyle w:val="Hyperlink"/>
            <w:rFonts w:ascii="Arial" w:hAnsi="Arial" w:cs="Arial"/>
            <w:sz w:val="22"/>
            <w:szCs w:val="22"/>
          </w:rPr>
          <w:t>https://pubmed.ncbi.nlm.nih.gov/33786231/</w:t>
        </w:r>
      </w:hyperlink>
    </w:p>
    <w:p w14:paraId="38E39093"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Evolution of lymphadenopathy on PET/MRI </w:t>
      </w:r>
    </w:p>
    <w:p w14:paraId="0D2E23C2"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Massive cervical lymphadenopathy following vaccination with COVID-19: </w:t>
      </w:r>
      <w:hyperlink r:id="rId664" w:history="1">
        <w:r w:rsidRPr="005047A1">
          <w:rPr>
            <w:rStyle w:val="Hyperlink"/>
            <w:rFonts w:ascii="Arial" w:hAnsi="Arial" w:cs="Arial"/>
            <w:sz w:val="22"/>
            <w:szCs w:val="22"/>
          </w:rPr>
          <w:t>https://pubmed.ncbi.nlm.nih.gov/34601889/</w:t>
        </w:r>
      </w:hyperlink>
    </w:p>
    <w:p w14:paraId="3E1E807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Acute-onset supraclavicular lymphadenopathy coincident with intramuscular mRNA vaccination against COVID-19 may be related to the injection technique of the vaccine, Spain, January and February 2021: </w:t>
      </w:r>
      <w:hyperlink r:id="rId665" w:history="1">
        <w:r w:rsidRPr="005047A1">
          <w:rPr>
            <w:rStyle w:val="Hyperlink"/>
            <w:rFonts w:ascii="Arial" w:hAnsi="Arial" w:cs="Arial"/>
            <w:sz w:val="22"/>
            <w:szCs w:val="22"/>
          </w:rPr>
          <w:t>https://pubmed.ncbi.nlm.nih.gov/33706861/</w:t>
        </w:r>
      </w:hyperlink>
    </w:p>
    <w:p w14:paraId="3333883C"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in Korea: serial follow-up by ultrasonography: </w:t>
      </w:r>
      <w:hyperlink r:id="rId666" w:history="1">
        <w:r w:rsidRPr="005047A1">
          <w:rPr>
            <w:rStyle w:val="Hyperlink"/>
            <w:rFonts w:ascii="Arial" w:hAnsi="Arial" w:cs="Arial"/>
            <w:sz w:val="22"/>
            <w:szCs w:val="22"/>
          </w:rPr>
          <w:t>https://pubmed.ncbi.nlm.nih.gov/34116295/</w:t>
        </w:r>
      </w:hyperlink>
    </w:p>
    <w:p w14:paraId="5AFE3D50"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Oxford-AstraZeneca COVID-19 vaccination induced lymphadenopathy on [18F] choline PET / CT, not just an FDG finding: </w:t>
      </w:r>
      <w:hyperlink r:id="rId667" w:history="1">
        <w:r w:rsidRPr="005047A1">
          <w:rPr>
            <w:rStyle w:val="Hyperlink"/>
            <w:rFonts w:ascii="Arial" w:hAnsi="Arial" w:cs="Arial"/>
            <w:sz w:val="22"/>
            <w:szCs w:val="22"/>
          </w:rPr>
          <w:t>https://pubmed.ncbi.nlm.nih.gov/33661328/</w:t>
        </w:r>
      </w:hyperlink>
    </w:p>
    <w:p w14:paraId="668305E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 case of cervical lymphadenopathy following COVID-19 vaccination: </w:t>
      </w:r>
      <w:hyperlink r:id="rId668" w:history="1">
        <w:r w:rsidRPr="005047A1">
          <w:rPr>
            <w:rStyle w:val="Hyperlink"/>
            <w:rFonts w:ascii="Arial" w:hAnsi="Arial" w:cs="Arial"/>
            <w:sz w:val="22"/>
            <w:szCs w:val="22"/>
          </w:rPr>
          <w:t>https://pubmed.ncbi.nlm.nih.gov/34141500/</w:t>
        </w:r>
      </w:hyperlink>
    </w:p>
    <w:p w14:paraId="4B86083E"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Unilateral lymphadenopathy after COVID-19 vaccination: a practical management plan for radiologists of all specialties: </w:t>
      </w:r>
      <w:hyperlink r:id="rId669" w:history="1">
        <w:r w:rsidRPr="005047A1">
          <w:rPr>
            <w:rStyle w:val="Hyperlink"/>
            <w:rFonts w:ascii="Arial" w:hAnsi="Arial" w:cs="Arial"/>
            <w:sz w:val="22"/>
            <w:szCs w:val="22"/>
          </w:rPr>
          <w:t>https://pubmed.ncbi.nlm.nih.gov/33713605/</w:t>
        </w:r>
      </w:hyperlink>
    </w:p>
    <w:p w14:paraId="6FF71B7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an increasing presentation in the two-week wait neck lump clinic: </w:t>
      </w:r>
      <w:hyperlink r:id="rId670" w:history="1">
        <w:r w:rsidRPr="005047A1">
          <w:rPr>
            <w:rStyle w:val="Hyperlink"/>
            <w:rFonts w:ascii="Arial" w:hAnsi="Arial" w:cs="Arial"/>
            <w:sz w:val="22"/>
            <w:szCs w:val="22"/>
          </w:rPr>
          <w:t>https://pubmed.ncbi.nlm.nih.gov/33685772/</w:t>
        </w:r>
      </w:hyperlink>
    </w:p>
    <w:p w14:paraId="75E6C35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lastRenderedPageBreak/>
        <w:t xml:space="preserve">COVID-19 vaccination and lower cervical lymphadenopathy in two-week neck lump clinic: a follow-up audit: </w:t>
      </w:r>
      <w:hyperlink r:id="rId671" w:history="1">
        <w:r w:rsidRPr="005047A1">
          <w:rPr>
            <w:rStyle w:val="Hyperlink"/>
            <w:rFonts w:ascii="Arial" w:hAnsi="Arial" w:cs="Arial"/>
            <w:sz w:val="22"/>
            <w:szCs w:val="22"/>
          </w:rPr>
          <w:t>https://pubmed.ncbi.nlm.nih.gov/33947605/</w:t>
        </w:r>
      </w:hyperlink>
      <w:r w:rsidRPr="005047A1">
        <w:rPr>
          <w:rFonts w:ascii="Arial" w:hAnsi="Arial" w:cs="Arial"/>
          <w:sz w:val="22"/>
          <w:szCs w:val="22"/>
        </w:rPr>
        <w:t>.</w:t>
      </w:r>
    </w:p>
    <w:p w14:paraId="30E078C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Cervical lymphadenopathy after coronavirus disease vaccination 2019: clinical features and implications for head and neck cancer services: </w:t>
      </w:r>
      <w:hyperlink r:id="rId672" w:history="1">
        <w:r w:rsidRPr="005047A1">
          <w:rPr>
            <w:rStyle w:val="Hyperlink"/>
            <w:rFonts w:ascii="Arial" w:hAnsi="Arial" w:cs="Arial"/>
            <w:sz w:val="22"/>
            <w:szCs w:val="22"/>
          </w:rPr>
          <w:t>https://pubmed.ncbi.nlm.nih.gov/34526175/</w:t>
        </w:r>
      </w:hyperlink>
    </w:p>
    <w:p w14:paraId="2E876A74"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associated with the COVID-19 vaccine: </w:t>
      </w:r>
      <w:hyperlink r:id="rId673" w:history="1">
        <w:r w:rsidRPr="005047A1">
          <w:rPr>
            <w:rStyle w:val="Hyperlink"/>
            <w:rFonts w:ascii="Arial" w:hAnsi="Arial" w:cs="Arial"/>
            <w:sz w:val="22"/>
            <w:szCs w:val="22"/>
          </w:rPr>
          <w:t>https://pubmed.ncbi.nlm.nih.gov/33786231/</w:t>
        </w:r>
      </w:hyperlink>
    </w:p>
    <w:p w14:paraId="1C0BA20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Evolution of lymphadenopathy on PET/MRI after COVID-19 vaccination: </w:t>
      </w:r>
      <w:hyperlink r:id="rId674" w:history="1">
        <w:r w:rsidRPr="005047A1">
          <w:rPr>
            <w:rStyle w:val="Hyperlink"/>
            <w:rFonts w:ascii="Arial" w:hAnsi="Arial" w:cs="Arial"/>
            <w:sz w:val="22"/>
            <w:szCs w:val="22"/>
          </w:rPr>
          <w:t>https://pubmed.ncbi.nlm.nih.gov/33625301/</w:t>
        </w:r>
      </w:hyperlink>
      <w:r w:rsidRPr="005047A1">
        <w:rPr>
          <w:rFonts w:ascii="Arial" w:hAnsi="Arial" w:cs="Arial"/>
          <w:sz w:val="22"/>
          <w:szCs w:val="22"/>
        </w:rPr>
        <w:t>.</w:t>
      </w:r>
    </w:p>
    <w:p w14:paraId="0553E81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Massive cervical lymphadenopathy following vaccination with COVID-19: </w:t>
      </w:r>
      <w:hyperlink r:id="rId675" w:history="1">
        <w:r w:rsidRPr="005047A1">
          <w:rPr>
            <w:rStyle w:val="Hyperlink"/>
            <w:rFonts w:ascii="Arial" w:hAnsi="Arial" w:cs="Arial"/>
            <w:sz w:val="22"/>
            <w:szCs w:val="22"/>
          </w:rPr>
          <w:t>https://pubmed.ncbi.nlm.nih.gov/34601889/</w:t>
        </w:r>
      </w:hyperlink>
    </w:p>
    <w:p w14:paraId="7EFBBCBA" w14:textId="77777777" w:rsidR="006423E6" w:rsidRPr="005047A1" w:rsidRDefault="006423E6" w:rsidP="00A04461">
      <w:pPr>
        <w:pStyle w:val="NormalWeb"/>
        <w:numPr>
          <w:ilvl w:val="0"/>
          <w:numId w:val="25"/>
        </w:numPr>
        <w:rPr>
          <w:rStyle w:val="Hyperlink"/>
          <w:rFonts w:ascii="Arial" w:hAnsi="Arial" w:cs="Arial"/>
          <w:color w:val="auto"/>
          <w:sz w:val="22"/>
          <w:szCs w:val="22"/>
          <w:u w:val="none"/>
        </w:rPr>
      </w:pPr>
      <w:r w:rsidRPr="005047A1">
        <w:rPr>
          <w:rFonts w:ascii="Arial" w:hAnsi="Arial" w:cs="Arial"/>
          <w:sz w:val="22"/>
          <w:szCs w:val="22"/>
        </w:rPr>
        <w:t xml:space="preserve">COVID-19 vaccine-related axillary and cervical lymphadenopathy in patients with current or previous breast cancer and other malignancies: cross-sectional imaging findings on MRI, CT and PET-CT: </w:t>
      </w:r>
      <w:hyperlink r:id="rId676" w:history="1">
        <w:r w:rsidRPr="005047A1">
          <w:rPr>
            <w:rStyle w:val="Hyperlink"/>
            <w:rFonts w:ascii="Arial" w:hAnsi="Arial" w:cs="Arial"/>
            <w:sz w:val="22"/>
            <w:szCs w:val="22"/>
          </w:rPr>
          <w:t>https://pubmed.ncbi.nlm.nih.gov/34719892/</w:t>
        </w:r>
      </w:hyperlink>
    </w:p>
    <w:p w14:paraId="479E3B1E" w14:textId="77777777" w:rsidR="006423E6"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in Korea: serial follow-up by ultrasonography: </w:t>
      </w:r>
      <w:hyperlink r:id="rId677" w:history="1">
        <w:r w:rsidRPr="005047A1">
          <w:rPr>
            <w:rStyle w:val="Hyperlink"/>
            <w:rFonts w:ascii="Arial" w:hAnsi="Arial" w:cs="Arial"/>
            <w:sz w:val="22"/>
            <w:szCs w:val="22"/>
          </w:rPr>
          <w:t>https://pubmed.ncbi.nlm.nih.gov/34116295/</w:t>
        </w:r>
      </w:hyperlink>
      <w:r w:rsidRPr="005047A1">
        <w:rPr>
          <w:rFonts w:ascii="Arial" w:hAnsi="Arial" w:cs="Arial"/>
          <w:sz w:val="22"/>
          <w:szCs w:val="22"/>
        </w:rPr>
        <w:t>.</w:t>
      </w:r>
    </w:p>
    <w:p w14:paraId="1F30316D" w14:textId="0A639D2A" w:rsidR="006423E6" w:rsidRPr="006423E6" w:rsidRDefault="006423E6" w:rsidP="00A04461">
      <w:pPr>
        <w:pStyle w:val="NormalWeb"/>
        <w:numPr>
          <w:ilvl w:val="0"/>
          <w:numId w:val="25"/>
        </w:numPr>
        <w:rPr>
          <w:rStyle w:val="Hyperlink"/>
          <w:rFonts w:ascii="Arial" w:hAnsi="Arial" w:cs="Arial"/>
          <w:color w:val="auto"/>
          <w:sz w:val="22"/>
          <w:szCs w:val="22"/>
          <w:u w:val="none"/>
        </w:rPr>
      </w:pPr>
      <w:r w:rsidRPr="006423E6">
        <w:rPr>
          <w:rFonts w:ascii="Arial" w:hAnsi="Arial" w:cs="Arial"/>
          <w:sz w:val="22"/>
          <w:szCs w:val="22"/>
        </w:rPr>
        <w:t xml:space="preserve">Evolution of Lymphadenopathy at Pet/MRI after COVID-19 vaccination: </w:t>
      </w:r>
      <w:hyperlink r:id="rId678" w:history="1">
        <w:r w:rsidRPr="006423E6">
          <w:rPr>
            <w:rStyle w:val="Hyperlink"/>
            <w:rFonts w:ascii="Arial" w:hAnsi="Arial" w:cs="Arial"/>
            <w:sz w:val="22"/>
            <w:szCs w:val="22"/>
          </w:rPr>
          <w:t>https://pubmed.ncbi.nlm.nih.gov/33625301/</w:t>
        </w:r>
      </w:hyperlink>
    </w:p>
    <w:tbl>
      <w:tblPr>
        <w:tblStyle w:val="TableGrid"/>
        <w:tblW w:w="0" w:type="auto"/>
        <w:tblLook w:val="04A0" w:firstRow="1" w:lastRow="0" w:firstColumn="1" w:lastColumn="0" w:noHBand="0" w:noVBand="1"/>
      </w:tblPr>
      <w:tblGrid>
        <w:gridCol w:w="9010"/>
      </w:tblGrid>
      <w:tr w:rsidR="006423E6" w:rsidRPr="005047A1" w14:paraId="02ADEFA9" w14:textId="77777777" w:rsidTr="00990D22">
        <w:tc>
          <w:tcPr>
            <w:tcW w:w="9010" w:type="dxa"/>
            <w:shd w:val="clear" w:color="auto" w:fill="BDD6EE" w:themeFill="accent5" w:themeFillTint="66"/>
          </w:tcPr>
          <w:p w14:paraId="19A04070" w14:textId="77777777" w:rsidR="006423E6" w:rsidRPr="005047A1" w:rsidRDefault="006423E6" w:rsidP="00990D22">
            <w:pPr>
              <w:rPr>
                <w:rFonts w:ascii="Arial" w:hAnsi="Arial" w:cs="Arial"/>
                <w:color w:val="000000"/>
                <w:sz w:val="22"/>
                <w:szCs w:val="22"/>
              </w:rPr>
            </w:pPr>
            <w:r w:rsidRPr="005047A1">
              <w:rPr>
                <w:rFonts w:ascii="Arial" w:hAnsi="Arial" w:cs="Arial"/>
                <w:b/>
                <w:bCs/>
                <w:color w:val="000000"/>
                <w:sz w:val="22"/>
                <w:szCs w:val="22"/>
              </w:rPr>
              <w:t>Anaphylaxis (includes term: Anaphylactoid) </w:t>
            </w:r>
          </w:p>
          <w:p w14:paraId="33D4B845" w14:textId="77777777" w:rsidR="006423E6" w:rsidRPr="005047A1" w:rsidRDefault="006423E6" w:rsidP="00990D22">
            <w:pPr>
              <w:rPr>
                <w:rFonts w:ascii="Arial" w:hAnsi="Arial" w:cs="Arial"/>
                <w:color w:val="000000"/>
                <w:sz w:val="22"/>
                <w:szCs w:val="22"/>
              </w:rPr>
            </w:pPr>
          </w:p>
        </w:tc>
      </w:tr>
      <w:tr w:rsidR="006423E6" w:rsidRPr="005047A1" w14:paraId="3A4B2ACE" w14:textId="77777777" w:rsidTr="00990D22">
        <w:trPr>
          <w:trHeight w:val="73"/>
        </w:trPr>
        <w:tc>
          <w:tcPr>
            <w:tcW w:w="9010" w:type="dxa"/>
          </w:tcPr>
          <w:p w14:paraId="65CFC989"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 severe, potentially life-threatening allergic reaction.</w:t>
            </w:r>
          </w:p>
          <w:p w14:paraId="6F736DE0" w14:textId="77777777" w:rsidR="006423E6" w:rsidRPr="005047A1" w:rsidRDefault="006423E6" w:rsidP="00990D22">
            <w:pPr>
              <w:rPr>
                <w:rFonts w:ascii="Arial" w:hAnsi="Arial" w:cs="Arial"/>
                <w:sz w:val="22"/>
                <w:szCs w:val="22"/>
              </w:rPr>
            </w:pPr>
          </w:p>
        </w:tc>
      </w:tr>
    </w:tbl>
    <w:p w14:paraId="70B5E132"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COVID-19 vaccine-associated anaphylaxis: a statement from the Anaphylaxis Committee of the World Allergy Organization:. </w:t>
      </w:r>
      <w:hyperlink r:id="rId679" w:history="1">
        <w:r w:rsidRPr="005047A1">
          <w:rPr>
            <w:rStyle w:val="Hyperlink"/>
            <w:rFonts w:ascii="Arial" w:hAnsi="Arial" w:cs="Arial"/>
            <w:sz w:val="22"/>
            <w:szCs w:val="22"/>
          </w:rPr>
          <w:t>https://www.sciencedirect.com/science/article/pii/S1939455121000119</w:t>
        </w:r>
      </w:hyperlink>
      <w:r w:rsidRPr="005047A1">
        <w:rPr>
          <w:rFonts w:ascii="Arial" w:hAnsi="Arial" w:cs="Arial"/>
          <w:sz w:val="22"/>
          <w:szCs w:val="22"/>
        </w:rPr>
        <w:t>.</w:t>
      </w:r>
    </w:p>
    <w:p w14:paraId="0C8D3C7E"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the Pfizer-BioNTech COVID-19 vaccine: </w:t>
      </w:r>
      <w:hyperlink r:id="rId680" w:history="1">
        <w:r w:rsidRPr="005047A1">
          <w:rPr>
            <w:rStyle w:val="Hyperlink"/>
            <w:rFonts w:ascii="Arial" w:hAnsi="Arial" w:cs="Arial"/>
            <w:sz w:val="22"/>
            <w:szCs w:val="22"/>
          </w:rPr>
          <w:t>https://pubmed.ncbi.nlm.nih.gov/33475702/</w:t>
        </w:r>
      </w:hyperlink>
    </w:p>
    <w:p w14:paraId="21567508"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Pfizer-BioNTech COVID-19 vaccine – United States, December 14-23, 2020: </w:t>
      </w:r>
      <w:hyperlink r:id="rId681" w:history="1">
        <w:r w:rsidRPr="005047A1">
          <w:rPr>
            <w:rStyle w:val="Hyperlink"/>
            <w:rFonts w:ascii="Arial" w:hAnsi="Arial" w:cs="Arial"/>
            <w:sz w:val="22"/>
            <w:szCs w:val="22"/>
          </w:rPr>
          <w:t>https://pubmed.ncbi.nlm.nih.gov/33444297/</w:t>
        </w:r>
      </w:hyperlink>
    </w:p>
    <w:p w14:paraId="0CD483C9"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first dose of Modern COVID-19 vaccine – United States, December 21, 2020-January 10, 2021: </w:t>
      </w:r>
      <w:hyperlink r:id="rId682" w:history="1">
        <w:r w:rsidRPr="005047A1">
          <w:rPr>
            <w:rStyle w:val="Hyperlink"/>
            <w:rFonts w:ascii="Arial" w:hAnsi="Arial" w:cs="Arial"/>
            <w:sz w:val="22"/>
            <w:szCs w:val="22"/>
          </w:rPr>
          <w:t>https://pubmed.ncbi.nlm.nih.gov/33507892/</w:t>
        </w:r>
      </w:hyperlink>
    </w:p>
    <w:p w14:paraId="4FD05B42"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Reports of anaphylaxis after coronavirus disease vaccination 2019, South Korea, February 26-April 30, 2021: </w:t>
      </w:r>
      <w:hyperlink r:id="rId683" w:history="1">
        <w:r w:rsidRPr="005047A1">
          <w:rPr>
            <w:rStyle w:val="Hyperlink"/>
            <w:rFonts w:ascii="Arial" w:hAnsi="Arial" w:cs="Arial"/>
            <w:sz w:val="22"/>
            <w:szCs w:val="22"/>
          </w:rPr>
          <w:t>https://pubmed.ncbi.nlm.nih.gov/34414880/</w:t>
        </w:r>
      </w:hyperlink>
    </w:p>
    <w:p w14:paraId="0749D762" w14:textId="77777777" w:rsidR="006423E6" w:rsidRPr="005047A1" w:rsidRDefault="006423E6" w:rsidP="00A04461">
      <w:pPr>
        <w:pStyle w:val="NormalWeb"/>
        <w:numPr>
          <w:ilvl w:val="0"/>
          <w:numId w:val="29"/>
        </w:numPr>
        <w:rPr>
          <w:rStyle w:val="Hyperlink"/>
          <w:rFonts w:ascii="Arial" w:hAnsi="Arial" w:cs="Arial"/>
          <w:color w:val="auto"/>
          <w:sz w:val="22"/>
          <w:szCs w:val="22"/>
          <w:u w:val="none"/>
        </w:rPr>
      </w:pPr>
      <w:r w:rsidRPr="005047A1">
        <w:rPr>
          <w:rFonts w:ascii="Arial" w:hAnsi="Arial" w:cs="Arial"/>
          <w:sz w:val="22"/>
          <w:szCs w:val="22"/>
        </w:rPr>
        <w:t xml:space="preserve">Reports of anaphylaxis after receiving COVID-19 mRNA vaccines in the U.S.-Dec 14, 2020-Jan 18, 2021: </w:t>
      </w:r>
      <w:hyperlink r:id="rId684" w:history="1">
        <w:r w:rsidRPr="005047A1">
          <w:rPr>
            <w:rStyle w:val="Hyperlink"/>
            <w:rFonts w:ascii="Arial" w:hAnsi="Arial" w:cs="Arial"/>
            <w:sz w:val="22"/>
            <w:szCs w:val="22"/>
          </w:rPr>
          <w:t>https://pubmed.ncbi.nlm.nih.gov/33576785/</w:t>
        </w:r>
      </w:hyperlink>
    </w:p>
    <w:p w14:paraId="36D88D5D"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Immunization practices and risk of anaphylaxis: a current, comprehensive update of COVID-19 vaccination data: </w:t>
      </w:r>
      <w:hyperlink r:id="rId685" w:history="1">
        <w:r w:rsidRPr="005047A1">
          <w:rPr>
            <w:rStyle w:val="Hyperlink"/>
            <w:rFonts w:ascii="Arial" w:hAnsi="Arial" w:cs="Arial"/>
            <w:sz w:val="22"/>
            <w:szCs w:val="22"/>
          </w:rPr>
          <w:t>https://pubmed.ncbi.nlm.nih.gov/34269740/</w:t>
        </w:r>
      </w:hyperlink>
    </w:p>
    <w:p w14:paraId="2CB3FC8E"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Relationship between pre-existing allergies and anaphylactic reactions following administration of COVID-19 mRNA vaccine: </w:t>
      </w:r>
      <w:hyperlink r:id="rId686" w:history="1">
        <w:r w:rsidRPr="005047A1">
          <w:rPr>
            <w:rStyle w:val="Hyperlink"/>
            <w:rFonts w:ascii="Arial" w:hAnsi="Arial" w:cs="Arial"/>
            <w:sz w:val="22"/>
            <w:szCs w:val="22"/>
          </w:rPr>
          <w:t>https://pubmed.ncbi.nlm.nih.gov/34215453/</w:t>
        </w:r>
      </w:hyperlink>
    </w:p>
    <w:p w14:paraId="0FECB047" w14:textId="77777777" w:rsidR="006423E6" w:rsidRPr="005047A1" w:rsidRDefault="006423E6" w:rsidP="00A04461">
      <w:pPr>
        <w:pStyle w:val="NormalWeb"/>
        <w:numPr>
          <w:ilvl w:val="0"/>
          <w:numId w:val="29"/>
        </w:numPr>
        <w:rPr>
          <w:rStyle w:val="Hyperlink"/>
          <w:rFonts w:ascii="Arial" w:hAnsi="Arial" w:cs="Arial"/>
          <w:color w:val="auto"/>
          <w:sz w:val="22"/>
          <w:szCs w:val="22"/>
          <w:u w:val="none"/>
        </w:rPr>
      </w:pPr>
      <w:r w:rsidRPr="005047A1">
        <w:rPr>
          <w:rFonts w:ascii="Arial" w:hAnsi="Arial" w:cs="Arial"/>
          <w:sz w:val="22"/>
          <w:szCs w:val="22"/>
        </w:rPr>
        <w:t xml:space="preserve">Anaphylaxis Associated with COVID-19 mRNA Vaccines: Approach to Allergy Research: </w:t>
      </w:r>
      <w:hyperlink r:id="rId687" w:history="1">
        <w:r w:rsidRPr="005047A1">
          <w:rPr>
            <w:rStyle w:val="Hyperlink"/>
            <w:rFonts w:ascii="Arial" w:hAnsi="Arial" w:cs="Arial"/>
            <w:sz w:val="22"/>
            <w:szCs w:val="22"/>
          </w:rPr>
          <w:t>https://pubmed.ncbi.nlm.nih.gov/33932618/</w:t>
        </w:r>
      </w:hyperlink>
    </w:p>
    <w:p w14:paraId="06333B5C"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and anaphylaxis to LNP-based COVID-19 vaccines: </w:t>
      </w:r>
      <w:hyperlink r:id="rId688" w:history="1">
        <w:r w:rsidRPr="005047A1">
          <w:rPr>
            <w:rStyle w:val="Hyperlink"/>
            <w:rFonts w:ascii="Arial" w:hAnsi="Arial" w:cs="Arial"/>
            <w:sz w:val="22"/>
            <w:szCs w:val="22"/>
          </w:rPr>
          <w:t>https://pubmed.ncbi.nlm.nih.gov/33571463/</w:t>
        </w:r>
      </w:hyperlink>
    </w:p>
    <w:p w14:paraId="7678E84C" w14:textId="77777777" w:rsidR="006423E6" w:rsidRPr="005047A1" w:rsidRDefault="006423E6" w:rsidP="00A04461">
      <w:pPr>
        <w:pStyle w:val="NormalWeb"/>
        <w:numPr>
          <w:ilvl w:val="0"/>
          <w:numId w:val="29"/>
        </w:numPr>
        <w:rPr>
          <w:rStyle w:val="Hyperlink"/>
          <w:rFonts w:ascii="Arial" w:hAnsi="Arial" w:cs="Arial"/>
          <w:color w:val="auto"/>
          <w:sz w:val="22"/>
          <w:szCs w:val="22"/>
          <w:u w:val="none"/>
        </w:rPr>
      </w:pPr>
      <w:r w:rsidRPr="005047A1">
        <w:rPr>
          <w:rFonts w:ascii="Arial" w:hAnsi="Arial" w:cs="Arial"/>
          <w:sz w:val="22"/>
          <w:szCs w:val="22"/>
        </w:rPr>
        <w:lastRenderedPageBreak/>
        <w:t xml:space="preserve">Cumulative adverse event report of anaphylaxis following injections of COVID-19 mRNA vaccine (Pfizer-BioNTech) in Japan: the first month report: </w:t>
      </w:r>
      <w:hyperlink r:id="rId689" w:history="1">
        <w:r w:rsidRPr="005047A1">
          <w:rPr>
            <w:rStyle w:val="Hyperlink"/>
            <w:rFonts w:ascii="Arial" w:hAnsi="Arial" w:cs="Arial"/>
            <w:sz w:val="22"/>
            <w:szCs w:val="22"/>
          </w:rPr>
          <w:t>https://pubmed.ncbi.nlm.nih.gov/34347278/</w:t>
        </w:r>
      </w:hyperlink>
    </w:p>
    <w:p w14:paraId="1774AE70"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COVID-19 vaccines increase the risk of anaphylaxis: </w:t>
      </w:r>
      <w:hyperlink r:id="rId690" w:history="1">
        <w:r w:rsidRPr="005047A1">
          <w:rPr>
            <w:rStyle w:val="Hyperlink"/>
            <w:rFonts w:ascii="Arial" w:hAnsi="Arial" w:cs="Arial"/>
            <w:sz w:val="22"/>
            <w:szCs w:val="22"/>
          </w:rPr>
          <w:t>https://pubmed.ncbi.nlm.nih.gov/33685103/</w:t>
        </w:r>
      </w:hyperlink>
    </w:p>
    <w:p w14:paraId="7254B7DB"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exposure to the first dose of the Pfizer-BioNTech COVID-19 mRNA vaccine COVID-19: </w:t>
      </w:r>
      <w:hyperlink r:id="rId691" w:history="1">
        <w:r w:rsidRPr="005047A1">
          <w:rPr>
            <w:rStyle w:val="Hyperlink"/>
            <w:rFonts w:ascii="Arial" w:hAnsi="Arial" w:cs="Arial"/>
            <w:sz w:val="22"/>
            <w:szCs w:val="22"/>
          </w:rPr>
          <w:t>https://pubmed.ncbi.nlm.nih.gov/34050949/</w:t>
        </w:r>
      </w:hyperlink>
    </w:p>
    <w:p w14:paraId="371E3D1A"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Polyethylene glycol (PEG) is a cause of anaphylaxis to Pfizer / BioNTech mRNA COVID-19 vaccine: </w:t>
      </w:r>
      <w:hyperlink r:id="rId692" w:history="1">
        <w:r w:rsidRPr="005047A1">
          <w:rPr>
            <w:rStyle w:val="Hyperlink"/>
            <w:rFonts w:ascii="Arial" w:hAnsi="Arial" w:cs="Arial"/>
            <w:sz w:val="22"/>
            <w:szCs w:val="22"/>
          </w:rPr>
          <w:t>https://pubmed.ncbi.nlm.nih.gov/33825239/</w:t>
        </w:r>
      </w:hyperlink>
    </w:p>
    <w:p w14:paraId="1E1AE1B1"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Elevated rates of anaphylaxis after vaccination with Pfizer BNT162b2 mRNA vaccine against COVID-19 in Japanese healthcare workers; a secondary analysis of initial post-approval safety data: </w:t>
      </w:r>
      <w:hyperlink r:id="rId693" w:history="1">
        <w:r w:rsidRPr="005047A1">
          <w:rPr>
            <w:rStyle w:val="Hyperlink"/>
            <w:rFonts w:ascii="Arial" w:hAnsi="Arial" w:cs="Arial"/>
            <w:sz w:val="22"/>
            <w:szCs w:val="22"/>
          </w:rPr>
          <w:t>https://pubmed.ncbi.nlm.nih.gov/34128049/</w:t>
        </w:r>
      </w:hyperlink>
    </w:p>
    <w:p w14:paraId="08511593"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.IgE-mediated allergy to polyethylene glycol (PEG) as a cause of anaphylaxis to COVID-19 mRNA vaccines: </w:t>
      </w:r>
      <w:hyperlink r:id="rId694" w:history="1">
        <w:r w:rsidRPr="005047A1">
          <w:rPr>
            <w:rStyle w:val="Hyperlink"/>
            <w:rFonts w:ascii="Arial" w:hAnsi="Arial" w:cs="Arial"/>
            <w:sz w:val="22"/>
            <w:szCs w:val="22"/>
          </w:rPr>
          <w:t>https://pubmed.ncbi.nlm.nih.gov/34318537/</w:t>
        </w:r>
      </w:hyperlink>
    </w:p>
    <w:p w14:paraId="29B56CD0"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Anaphylactic reactions to COVID-19 mRNA vaccines: a call for further studies: https://pubmed.ncbi.nlm.nih.gov/33846043/ 188.</w:t>
      </w:r>
    </w:p>
    <w:p w14:paraId="301C3B2F"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following Covid-19 vaccine in a patient with cholinergic urticaria: </w:t>
      </w:r>
      <w:hyperlink r:id="rId695" w:history="1">
        <w:r w:rsidRPr="005047A1">
          <w:rPr>
            <w:rStyle w:val="Hyperlink"/>
            <w:rFonts w:ascii="Arial" w:hAnsi="Arial" w:cs="Arial"/>
            <w:sz w:val="22"/>
            <w:szCs w:val="22"/>
          </w:rPr>
          <w:t>https://pubmed.ncbi.nlm.nih.gov/33851711/</w:t>
        </w:r>
      </w:hyperlink>
    </w:p>
    <w:p w14:paraId="461748D3"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induced by CoronaVac COVID-19 vaccine: clinical features and results of revaccination: </w:t>
      </w:r>
      <w:hyperlink r:id="rId696" w:history="1">
        <w:r w:rsidRPr="005047A1">
          <w:rPr>
            <w:rStyle w:val="Hyperlink"/>
            <w:rFonts w:ascii="Arial" w:hAnsi="Arial" w:cs="Arial"/>
            <w:sz w:val="22"/>
            <w:szCs w:val="22"/>
          </w:rPr>
          <w:t>https://pubmed.ncbi.nlm.nih.gov/34675550/</w:t>
        </w:r>
      </w:hyperlink>
      <w:r w:rsidRPr="005047A1">
        <w:rPr>
          <w:rFonts w:ascii="Arial" w:hAnsi="Arial" w:cs="Arial"/>
          <w:sz w:val="22"/>
          <w:szCs w:val="22"/>
        </w:rPr>
        <w:t>.</w:t>
      </w:r>
    </w:p>
    <w:p w14:paraId="06519CD3"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after Modern COVID-19 vaccine: </w:t>
      </w:r>
      <w:hyperlink r:id="rId697" w:history="1">
        <w:r w:rsidRPr="005047A1">
          <w:rPr>
            <w:rStyle w:val="Hyperlink"/>
            <w:rFonts w:ascii="Arial" w:hAnsi="Arial" w:cs="Arial"/>
            <w:sz w:val="22"/>
            <w:szCs w:val="22"/>
          </w:rPr>
          <w:t>https://pubmed.ncbi.nlm.nih.gov/34734159/</w:t>
        </w:r>
      </w:hyperlink>
    </w:p>
    <w:p w14:paraId="03F9F9C9"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Sex differences in the incidence of anaphylaxis to LNP-mRNA vaccines COVID-19: </w:t>
      </w:r>
      <w:hyperlink r:id="rId698" w:history="1">
        <w:r w:rsidRPr="005047A1">
          <w:rPr>
            <w:rStyle w:val="Hyperlink"/>
            <w:rFonts w:ascii="Arial" w:hAnsi="Arial" w:cs="Arial"/>
            <w:sz w:val="22"/>
            <w:szCs w:val="22"/>
          </w:rPr>
          <w:t>https://pubmed.ncbi.nlm.nih.gov/34020815/</w:t>
        </w:r>
      </w:hyperlink>
    </w:p>
    <w:p w14:paraId="27F0512A"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Pfizer-BioNTech COVID-19 vaccine – United States, December 14 to 23, 2020: </w:t>
      </w:r>
      <w:hyperlink r:id="rId699" w:history="1">
        <w:r w:rsidRPr="005047A1">
          <w:rPr>
            <w:rStyle w:val="Hyperlink"/>
            <w:rFonts w:ascii="Arial" w:hAnsi="Arial" w:cs="Arial"/>
            <w:sz w:val="22"/>
            <w:szCs w:val="22"/>
          </w:rPr>
          <w:t>https://pubmed.ncbi.nlm.nih.gov/33641264/</w:t>
        </w:r>
      </w:hyperlink>
    </w:p>
    <w:p w14:paraId="49667420"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Modern COVID-19 vaccine – United States, December 21, 2020 to January 10, 2021: </w:t>
      </w:r>
      <w:hyperlink r:id="rId700" w:history="1">
        <w:r w:rsidRPr="005047A1">
          <w:rPr>
            <w:rStyle w:val="Hyperlink"/>
            <w:rFonts w:ascii="Arial" w:hAnsi="Arial" w:cs="Arial"/>
            <w:sz w:val="22"/>
            <w:szCs w:val="22"/>
          </w:rPr>
          <w:t>https://pubmed.ncbi.nlm.nih.gov/33641268/</w:t>
        </w:r>
      </w:hyperlink>
    </w:p>
    <w:p w14:paraId="7A81CE7B"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Prolonged anaphylaxis to Pfizer 2019 coronavirus disease vaccine: a case report and mechanism of action: </w:t>
      </w:r>
      <w:hyperlink r:id="rId701" w:history="1">
        <w:r w:rsidRPr="005047A1">
          <w:rPr>
            <w:rStyle w:val="Hyperlink"/>
            <w:rFonts w:ascii="Arial" w:hAnsi="Arial" w:cs="Arial"/>
            <w:sz w:val="22"/>
            <w:szCs w:val="22"/>
          </w:rPr>
          <w:t>https://pubmed.ncbi.nlm.nih.gov/33834172/</w:t>
        </w:r>
      </w:hyperlink>
    </w:p>
    <w:p w14:paraId="60DB433C"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reactions to Pfizer BNT162b2 vaccine: report of 3 cases of anaphylaxis following vaccination with Pfizer BNT162b2: </w:t>
      </w:r>
      <w:hyperlink r:id="rId702" w:history="1">
        <w:r w:rsidRPr="005047A1">
          <w:rPr>
            <w:rStyle w:val="Hyperlink"/>
            <w:rFonts w:ascii="Arial" w:hAnsi="Arial" w:cs="Arial"/>
            <w:sz w:val="22"/>
            <w:szCs w:val="22"/>
          </w:rPr>
          <w:t>https://pubmed.ncbi.nlm.nih.gov/34579211/</w:t>
        </w:r>
      </w:hyperlink>
    </w:p>
    <w:p w14:paraId="56AF4D0E"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first dose of 2019 messenger RNA coronavirus disease vaccine with positive polysorbate 80 skin test result: </w:t>
      </w:r>
      <w:hyperlink r:id="rId703" w:history="1">
        <w:r w:rsidRPr="005047A1">
          <w:rPr>
            <w:rStyle w:val="Hyperlink"/>
            <w:rFonts w:ascii="Arial" w:hAnsi="Arial" w:cs="Arial"/>
            <w:sz w:val="22"/>
            <w:szCs w:val="22"/>
          </w:rPr>
          <w:t>https://pubmed.ncbi.nlm.nih.gov/34343674/</w:t>
        </w:r>
      </w:hyperlink>
    </w:p>
    <w:p w14:paraId="1E2C0062"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exposure to the first dose of Pfizer-BioNTech COVID-19 mRNA vaccine COVID-19: </w:t>
      </w:r>
      <w:hyperlink r:id="rId704" w:history="1">
        <w:r w:rsidRPr="005047A1">
          <w:rPr>
            <w:rStyle w:val="Hyperlink"/>
            <w:rFonts w:ascii="Arial" w:hAnsi="Arial" w:cs="Arial"/>
            <w:sz w:val="22"/>
            <w:szCs w:val="22"/>
          </w:rPr>
          <w:t>https://pubmed.ncbi.nlm.nih.gov/34050949/</w:t>
        </w:r>
      </w:hyperlink>
    </w:p>
    <w:p w14:paraId="19177177"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exposure to the first dose of Pfizer-BioNTech COVID-19 mRNA vaccine COVID-19: </w:t>
      </w:r>
      <w:hyperlink r:id="rId705" w:history="1">
        <w:r w:rsidRPr="005047A1">
          <w:rPr>
            <w:rStyle w:val="Hyperlink"/>
            <w:rFonts w:ascii="Arial" w:hAnsi="Arial" w:cs="Arial"/>
            <w:sz w:val="22"/>
            <w:szCs w:val="22"/>
          </w:rPr>
          <w:t>https://pubmed.ncbi.nlm.nih.gov/34050949/</w:t>
        </w:r>
      </w:hyperlink>
    </w:p>
    <w:p w14:paraId="63F5FB6B" w14:textId="77777777" w:rsidR="006423E6"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Iguchi, T., Umeda, H., Kojima, M., </w:t>
      </w:r>
      <w:proofErr w:type="spellStart"/>
      <w:r w:rsidRPr="005047A1">
        <w:rPr>
          <w:rFonts w:ascii="Arial" w:hAnsi="Arial" w:cs="Arial"/>
          <w:sz w:val="22"/>
          <w:szCs w:val="22"/>
        </w:rPr>
        <w:t>Kanno</w:t>
      </w:r>
      <w:proofErr w:type="spellEnd"/>
      <w:r w:rsidRPr="005047A1">
        <w:rPr>
          <w:rFonts w:ascii="Arial" w:hAnsi="Arial" w:cs="Arial"/>
          <w:sz w:val="22"/>
          <w:szCs w:val="22"/>
        </w:rPr>
        <w:t xml:space="preserve">, Y., Tanaka, Y., Kinoshita, N., &amp; Sato, D. (2021). Cumulative Adverse Event Reporting of Anaphylaxis After mRNA COVID-19 Vaccine (Pfizer-BioNTech) Injections in Japan: The First-Month Report. Drug </w:t>
      </w:r>
      <w:proofErr w:type="spellStart"/>
      <w:r w:rsidRPr="005047A1">
        <w:rPr>
          <w:rFonts w:ascii="Arial" w:hAnsi="Arial" w:cs="Arial"/>
          <w:sz w:val="22"/>
          <w:szCs w:val="22"/>
        </w:rPr>
        <w:t>Saf</w:t>
      </w:r>
      <w:proofErr w:type="spellEnd"/>
      <w:r w:rsidRPr="005047A1">
        <w:rPr>
          <w:rFonts w:ascii="Arial" w:hAnsi="Arial" w:cs="Arial"/>
          <w:sz w:val="22"/>
          <w:szCs w:val="22"/>
        </w:rPr>
        <w:t xml:space="preserve">, 44(11), 1209-1214. doi:10.1007/s40264-021-01104-9. </w:t>
      </w:r>
      <w:hyperlink r:id="rId706" w:history="1">
        <w:r w:rsidRPr="005047A1">
          <w:rPr>
            <w:rStyle w:val="Hyperlink"/>
            <w:rFonts w:ascii="Arial" w:hAnsi="Arial" w:cs="Arial"/>
            <w:sz w:val="22"/>
            <w:szCs w:val="22"/>
          </w:rPr>
          <w:t>https://www.ncbi.nlm.nih.gov/pubmed/34347278</w:t>
        </w:r>
      </w:hyperlink>
    </w:p>
    <w:p w14:paraId="6BD02664" w14:textId="475A2E4F" w:rsidR="006423E6" w:rsidRPr="006423E6" w:rsidRDefault="006423E6" w:rsidP="00A04461">
      <w:pPr>
        <w:pStyle w:val="NormalWeb"/>
        <w:numPr>
          <w:ilvl w:val="0"/>
          <w:numId w:val="29"/>
        </w:numPr>
        <w:rPr>
          <w:rStyle w:val="Hyperlink"/>
          <w:rFonts w:ascii="Arial" w:hAnsi="Arial" w:cs="Arial"/>
          <w:color w:val="auto"/>
          <w:sz w:val="22"/>
          <w:szCs w:val="22"/>
          <w:u w:val="none"/>
        </w:rPr>
      </w:pPr>
      <w:r w:rsidRPr="006423E6">
        <w:rPr>
          <w:rFonts w:ascii="Arial" w:hAnsi="Arial" w:cs="Arial"/>
          <w:sz w:val="22"/>
          <w:szCs w:val="22"/>
        </w:rPr>
        <w:lastRenderedPageBreak/>
        <w:t xml:space="preserve">Team, C. C.-R., Food, &amp; Drug, A. (2021). Allergic Reactions Including Anaphylaxis After Receipt of the First Dose of Pfizer-BioNTech COVID-19 Vaccine – United States, December 14-23, 2020. MMWR </w:t>
      </w:r>
      <w:proofErr w:type="spellStart"/>
      <w:r w:rsidRPr="006423E6">
        <w:rPr>
          <w:rFonts w:ascii="Arial" w:hAnsi="Arial" w:cs="Arial"/>
          <w:sz w:val="22"/>
          <w:szCs w:val="22"/>
        </w:rPr>
        <w:t>Morb</w:t>
      </w:r>
      <w:proofErr w:type="spellEnd"/>
      <w:r w:rsidRPr="006423E6">
        <w:rPr>
          <w:rFonts w:ascii="Arial" w:hAnsi="Arial" w:cs="Arial"/>
          <w:sz w:val="22"/>
          <w:szCs w:val="22"/>
        </w:rPr>
        <w:t xml:space="preserve"> Mortal Wkly Rep, 70(2), 46-51. doi:10.15585/mmwr.mm7002e1. </w:t>
      </w:r>
      <w:hyperlink r:id="rId707" w:history="1">
        <w:r w:rsidRPr="006423E6">
          <w:rPr>
            <w:rStyle w:val="Hyperlink"/>
            <w:rFonts w:ascii="Arial" w:hAnsi="Arial" w:cs="Arial"/>
            <w:sz w:val="22"/>
            <w:szCs w:val="22"/>
          </w:rPr>
          <w:t>https://www.ncbi.nlm.nih.gov/pubmed/33444297</w:t>
        </w:r>
      </w:hyperlink>
    </w:p>
    <w:tbl>
      <w:tblPr>
        <w:tblStyle w:val="TableGrid"/>
        <w:tblW w:w="0" w:type="auto"/>
        <w:tblLook w:val="04A0" w:firstRow="1" w:lastRow="0" w:firstColumn="1" w:lastColumn="0" w:noHBand="0" w:noVBand="1"/>
      </w:tblPr>
      <w:tblGrid>
        <w:gridCol w:w="9010"/>
      </w:tblGrid>
      <w:tr w:rsidR="006423E6" w:rsidRPr="005047A1" w14:paraId="157F5799" w14:textId="77777777" w:rsidTr="00990D22">
        <w:tc>
          <w:tcPr>
            <w:tcW w:w="9010" w:type="dxa"/>
            <w:shd w:val="clear" w:color="auto" w:fill="BDD6EE" w:themeFill="accent5" w:themeFillTint="66"/>
          </w:tcPr>
          <w:p w14:paraId="06F54537" w14:textId="77777777" w:rsidR="006423E6" w:rsidRPr="005047A1" w:rsidRDefault="006423E6" w:rsidP="00990D22">
            <w:pPr>
              <w:rPr>
                <w:rFonts w:ascii="Arial" w:hAnsi="Arial" w:cs="Arial"/>
                <w:b/>
                <w:bCs/>
                <w:color w:val="000000"/>
                <w:sz w:val="22"/>
                <w:szCs w:val="22"/>
              </w:rPr>
            </w:pPr>
            <w:r w:rsidRPr="005047A1">
              <w:rPr>
                <w:rFonts w:ascii="Arial" w:hAnsi="Arial" w:cs="Arial"/>
                <w:b/>
                <w:bCs/>
                <w:color w:val="000000"/>
                <w:sz w:val="22"/>
                <w:szCs w:val="22"/>
              </w:rPr>
              <w:t>Myopericarditis</w:t>
            </w:r>
          </w:p>
          <w:p w14:paraId="0A6D1305" w14:textId="77777777" w:rsidR="006423E6" w:rsidRPr="005047A1" w:rsidRDefault="006423E6" w:rsidP="00990D22">
            <w:pPr>
              <w:rPr>
                <w:rFonts w:ascii="Arial" w:hAnsi="Arial" w:cs="Arial"/>
                <w:sz w:val="22"/>
                <w:szCs w:val="22"/>
              </w:rPr>
            </w:pPr>
          </w:p>
        </w:tc>
      </w:tr>
      <w:tr w:rsidR="006423E6" w:rsidRPr="005047A1" w14:paraId="394A4FC4" w14:textId="77777777" w:rsidTr="00990D22">
        <w:trPr>
          <w:trHeight w:val="73"/>
        </w:trPr>
        <w:tc>
          <w:tcPr>
            <w:tcW w:w="9010" w:type="dxa"/>
          </w:tcPr>
          <w:p w14:paraId="51504593" w14:textId="77777777" w:rsidR="006423E6" w:rsidRPr="005047A1" w:rsidRDefault="006423E6" w:rsidP="00990D22">
            <w:pPr>
              <w:rPr>
                <w:rFonts w:ascii="Arial" w:hAnsi="Arial" w:cs="Arial"/>
                <w:sz w:val="22"/>
                <w:szCs w:val="22"/>
              </w:rPr>
            </w:pPr>
            <w:r w:rsidRPr="005047A1">
              <w:rPr>
                <w:rFonts w:ascii="Arial" w:hAnsi="Arial" w:cs="Arial"/>
                <w:color w:val="000000"/>
                <w:sz w:val="22"/>
                <w:szCs w:val="22"/>
              </w:rPr>
              <w:t>A complication of acute pericarditis, is characterized by extension of pericardial inflammation to the myocardium, which manifests as an elevated troponin level. It is generally evaluated and treated as acute pericarditis.</w:t>
            </w:r>
          </w:p>
          <w:p w14:paraId="0F89ECB3" w14:textId="77777777" w:rsidR="006423E6" w:rsidRPr="005047A1" w:rsidRDefault="006423E6" w:rsidP="00990D22">
            <w:pPr>
              <w:rPr>
                <w:rFonts w:ascii="Arial" w:hAnsi="Arial" w:cs="Arial"/>
                <w:sz w:val="22"/>
                <w:szCs w:val="22"/>
              </w:rPr>
            </w:pPr>
          </w:p>
        </w:tc>
      </w:tr>
    </w:tbl>
    <w:p w14:paraId="72E2E9A4"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Myopericarditis after Pfizer mRNA COVID-19 vaccination in adolescents: </w:t>
      </w:r>
      <w:hyperlink r:id="rId708" w:history="1">
        <w:r w:rsidRPr="005047A1">
          <w:rPr>
            <w:rStyle w:val="Hyperlink"/>
            <w:rFonts w:ascii="Arial" w:hAnsi="Arial" w:cs="Arial"/>
            <w:sz w:val="22"/>
            <w:szCs w:val="22"/>
          </w:rPr>
          <w:t>https://www.sciencedirect.com/science/article/pii/S002234762100665X</w:t>
        </w:r>
      </w:hyperlink>
    </w:p>
    <w:p w14:paraId="062A37CF"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Myopericarditis after vaccination with COVID-19 mRNA in adolescents 12 to 18 years of age: </w:t>
      </w:r>
      <w:hyperlink r:id="rId709" w:history="1">
        <w:r w:rsidRPr="005047A1">
          <w:rPr>
            <w:rStyle w:val="Hyperlink"/>
            <w:rFonts w:ascii="Arial" w:hAnsi="Arial" w:cs="Arial"/>
            <w:sz w:val="22"/>
            <w:szCs w:val="22"/>
          </w:rPr>
          <w:t>https://www.sciencedirect.com/science/article/pii/S0022347621007368</w:t>
        </w:r>
      </w:hyperlink>
    </w:p>
    <w:p w14:paraId="1CABC429"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Important information on myopericarditis after vaccination with Pfizer COVID-19 mRNA in adolescents: </w:t>
      </w:r>
      <w:hyperlink r:id="rId710" w:history="1">
        <w:r w:rsidRPr="005047A1">
          <w:rPr>
            <w:rStyle w:val="Hyperlink"/>
            <w:rFonts w:ascii="Arial" w:hAnsi="Arial" w:cs="Arial"/>
            <w:sz w:val="22"/>
            <w:szCs w:val="22"/>
          </w:rPr>
          <w:t>https://www.sciencedirect.com/science/article/pii/S0022347621007496</w:t>
        </w:r>
      </w:hyperlink>
    </w:p>
    <w:p w14:paraId="04912912"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Insights from a murine model of COVID-19 mRNA vaccine-induced myopericarditis: could accidental intravenous injection of a vaccine induce myopericarditis </w:t>
      </w:r>
      <w:hyperlink r:id="rId711" w:history="1">
        <w:r w:rsidRPr="005047A1">
          <w:rPr>
            <w:rStyle w:val="Hyperlink"/>
            <w:rFonts w:ascii="Arial" w:hAnsi="Arial" w:cs="Arial"/>
            <w:sz w:val="22"/>
            <w:szCs w:val="22"/>
          </w:rPr>
          <w:t>https://academic.oup.com/cid/advance-article/doi/10.1093/cid/ciab741/6359059</w:t>
        </w:r>
      </w:hyperlink>
    </w:p>
    <w:p w14:paraId="4FE158A7"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Acute myocarditis after administration of BNT162b2 vaccine against COVID-19:. </w:t>
      </w:r>
      <w:hyperlink r:id="rId712" w:history="1">
        <w:r w:rsidRPr="005047A1">
          <w:rPr>
            <w:rStyle w:val="Hyperlink"/>
            <w:rFonts w:ascii="Arial" w:hAnsi="Arial" w:cs="Arial"/>
            <w:sz w:val="22"/>
            <w:szCs w:val="22"/>
          </w:rPr>
          <w:t>https://www.sciencedirect.com/science/article/abs/pii/S188558572100133X</w:t>
        </w:r>
      </w:hyperlink>
    </w:p>
    <w:p w14:paraId="1312D297"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Insights from a murine model of myopericarditis induced by COVID-19 mRNA vaccine: could accidental intravenous injection of a vaccine induce myopericarditis: </w:t>
      </w:r>
      <w:hyperlink r:id="rId713" w:history="1">
        <w:r w:rsidRPr="005047A1">
          <w:rPr>
            <w:rStyle w:val="Hyperlink"/>
            <w:rFonts w:ascii="Arial" w:hAnsi="Arial" w:cs="Arial"/>
            <w:sz w:val="22"/>
            <w:szCs w:val="22"/>
          </w:rPr>
          <w:t>https://pubmed.ncbi.nlm.nih.gov/34453510/</w:t>
        </w:r>
      </w:hyperlink>
    </w:p>
    <w:p w14:paraId="5425AF1D"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COVID-19 mRNA vaccination and development of CMR-confirmed myopericarditis: </w:t>
      </w:r>
      <w:hyperlink r:id="rId714" w:history="1">
        <w:r w:rsidRPr="005047A1">
          <w:rPr>
            <w:rStyle w:val="Hyperlink"/>
            <w:rFonts w:ascii="Arial" w:hAnsi="Arial" w:cs="Arial"/>
            <w:sz w:val="22"/>
            <w:szCs w:val="22"/>
          </w:rPr>
          <w:t>https://www.medrxiv.org/content/10.1101/2021.09.13.21262182v1.full?s=09</w:t>
        </w:r>
      </w:hyperlink>
      <w:r w:rsidRPr="005047A1">
        <w:rPr>
          <w:rFonts w:ascii="Arial" w:hAnsi="Arial" w:cs="Arial"/>
          <w:sz w:val="22"/>
          <w:szCs w:val="22"/>
        </w:rPr>
        <w:t>.</w:t>
      </w:r>
    </w:p>
    <w:p w14:paraId="44BBD795"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Intravenous injection of coronavirus disease 2019 (COVID-19) mRNA vaccine can induce acute myopericarditis in a mouse model: </w:t>
      </w:r>
      <w:hyperlink r:id="rId715" w:history="1">
        <w:r w:rsidRPr="005047A1">
          <w:rPr>
            <w:rStyle w:val="Hyperlink"/>
            <w:rFonts w:ascii="Arial" w:hAnsi="Arial" w:cs="Arial"/>
            <w:sz w:val="22"/>
            <w:szCs w:val="22"/>
          </w:rPr>
          <w:t>https://t.co/j0IEM8cMXI</w:t>
        </w:r>
      </w:hyperlink>
    </w:p>
    <w:p w14:paraId="754A461E"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Myopericarditis in a previously healthy adolescent male after COVID-19 vaccination: Case report: </w:t>
      </w:r>
      <w:hyperlink r:id="rId716" w:history="1">
        <w:r w:rsidRPr="005047A1">
          <w:rPr>
            <w:rStyle w:val="Hyperlink"/>
            <w:rFonts w:ascii="Arial" w:hAnsi="Arial" w:cs="Arial"/>
            <w:sz w:val="22"/>
            <w:szCs w:val="22"/>
          </w:rPr>
          <w:t>https://pubmed.ncbi.nlm.nih.gov/34133825/</w:t>
        </w:r>
      </w:hyperlink>
    </w:p>
    <w:p w14:paraId="3D70E8AE"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Report of a case of myopericarditis after vaccination with BNT162b2 COVID-19 mRNA in a young Korean male: </w:t>
      </w:r>
      <w:hyperlink r:id="rId717" w:history="1">
        <w:r w:rsidRPr="005047A1">
          <w:rPr>
            <w:rStyle w:val="Hyperlink"/>
            <w:rFonts w:ascii="Arial" w:hAnsi="Arial" w:cs="Arial"/>
            <w:sz w:val="22"/>
            <w:szCs w:val="22"/>
          </w:rPr>
          <w:t>https://pubmed.ncbi.nlm.nih.gov/34636504/</w:t>
        </w:r>
      </w:hyperlink>
    </w:p>
    <w:p w14:paraId="2F9B37C0"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Myopericarditis after Pfizer messenger ribonucleic acid coronavirus coronavirus disease vaccine in adolescents: </w:t>
      </w:r>
      <w:hyperlink r:id="rId718" w:history="1">
        <w:r w:rsidRPr="005047A1">
          <w:rPr>
            <w:rStyle w:val="Hyperlink"/>
            <w:rFonts w:ascii="Arial" w:hAnsi="Arial" w:cs="Arial"/>
            <w:sz w:val="22"/>
            <w:szCs w:val="22"/>
          </w:rPr>
          <w:t>https://pubmed.ncbi.nlm.nih.gov/34228985/</w:t>
        </w:r>
      </w:hyperlink>
    </w:p>
    <w:p w14:paraId="70B680BC"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Acute myopericarditis after COVID-19 vaccine in adolescents: </w:t>
      </w:r>
      <w:hyperlink r:id="rId719" w:history="1">
        <w:r w:rsidRPr="005047A1">
          <w:rPr>
            <w:rStyle w:val="Hyperlink"/>
            <w:rFonts w:ascii="Arial" w:hAnsi="Arial" w:cs="Arial"/>
            <w:sz w:val="22"/>
            <w:szCs w:val="22"/>
          </w:rPr>
          <w:t>https://pubmed.ncbi.nlm.nih.gov/34589238/</w:t>
        </w:r>
      </w:hyperlink>
    </w:p>
    <w:p w14:paraId="2475B126"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Nygaard, U., Holm, M., </w:t>
      </w:r>
      <w:proofErr w:type="spellStart"/>
      <w:r w:rsidRPr="005047A1">
        <w:rPr>
          <w:rFonts w:ascii="Arial" w:hAnsi="Arial" w:cs="Arial"/>
          <w:sz w:val="22"/>
          <w:szCs w:val="22"/>
        </w:rPr>
        <w:t>Bohnstedt</w:t>
      </w:r>
      <w:proofErr w:type="spellEnd"/>
      <w:r w:rsidRPr="005047A1">
        <w:rPr>
          <w:rFonts w:ascii="Arial" w:hAnsi="Arial" w:cs="Arial"/>
          <w:sz w:val="22"/>
          <w:szCs w:val="22"/>
        </w:rPr>
        <w:t xml:space="preserve">, C., Chai, Q., Schmidt, L. S., Hartling, U. B., . . . </w:t>
      </w:r>
      <w:proofErr w:type="spellStart"/>
      <w:r w:rsidRPr="005047A1">
        <w:rPr>
          <w:rFonts w:ascii="Arial" w:hAnsi="Arial" w:cs="Arial"/>
          <w:sz w:val="22"/>
          <w:szCs w:val="22"/>
        </w:rPr>
        <w:t>Stensballe</w:t>
      </w:r>
      <w:proofErr w:type="spellEnd"/>
      <w:r w:rsidRPr="005047A1">
        <w:rPr>
          <w:rFonts w:ascii="Arial" w:hAnsi="Arial" w:cs="Arial"/>
          <w:sz w:val="22"/>
          <w:szCs w:val="22"/>
        </w:rPr>
        <w:t xml:space="preserve">, L. G. (2022). Population-based Incidence of Myopericarditis After COVID-19 Vaccination in Danish Adolescents.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Infect Dis J, 41(1), e25-e28. doi:10.1097/INF.0000000000003389. </w:t>
      </w:r>
      <w:hyperlink r:id="rId720" w:history="1">
        <w:r w:rsidRPr="005047A1">
          <w:rPr>
            <w:rStyle w:val="Hyperlink"/>
            <w:rFonts w:ascii="Arial" w:hAnsi="Arial" w:cs="Arial"/>
            <w:sz w:val="22"/>
            <w:szCs w:val="22"/>
          </w:rPr>
          <w:t>https://www.ncbi.nlm.nih.gov/pubmed/34889875</w:t>
        </w:r>
      </w:hyperlink>
    </w:p>
    <w:p w14:paraId="5219B43A"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Schauer, J., </w:t>
      </w:r>
      <w:proofErr w:type="spellStart"/>
      <w:r w:rsidRPr="005047A1">
        <w:rPr>
          <w:rFonts w:ascii="Arial" w:hAnsi="Arial" w:cs="Arial"/>
          <w:sz w:val="22"/>
          <w:szCs w:val="22"/>
        </w:rPr>
        <w:t>Buddhe</w:t>
      </w:r>
      <w:proofErr w:type="spellEnd"/>
      <w:r w:rsidRPr="005047A1">
        <w:rPr>
          <w:rFonts w:ascii="Arial" w:hAnsi="Arial" w:cs="Arial"/>
          <w:sz w:val="22"/>
          <w:szCs w:val="22"/>
        </w:rPr>
        <w:t xml:space="preserve">, S., </w:t>
      </w:r>
      <w:proofErr w:type="spellStart"/>
      <w:r w:rsidRPr="005047A1">
        <w:rPr>
          <w:rFonts w:ascii="Arial" w:hAnsi="Arial" w:cs="Arial"/>
          <w:sz w:val="22"/>
          <w:szCs w:val="22"/>
        </w:rPr>
        <w:t>Colyer</w:t>
      </w:r>
      <w:proofErr w:type="spellEnd"/>
      <w:r w:rsidRPr="005047A1">
        <w:rPr>
          <w:rFonts w:ascii="Arial" w:hAnsi="Arial" w:cs="Arial"/>
          <w:sz w:val="22"/>
          <w:szCs w:val="22"/>
        </w:rPr>
        <w:t xml:space="preserve">, J., </w:t>
      </w:r>
      <w:proofErr w:type="spellStart"/>
      <w:r w:rsidRPr="005047A1">
        <w:rPr>
          <w:rFonts w:ascii="Arial" w:hAnsi="Arial" w:cs="Arial"/>
          <w:sz w:val="22"/>
          <w:szCs w:val="22"/>
        </w:rPr>
        <w:t>Sagiv</w:t>
      </w:r>
      <w:proofErr w:type="spellEnd"/>
      <w:r w:rsidRPr="005047A1">
        <w:rPr>
          <w:rFonts w:ascii="Arial" w:hAnsi="Arial" w:cs="Arial"/>
          <w:sz w:val="22"/>
          <w:szCs w:val="22"/>
        </w:rPr>
        <w:t xml:space="preserve">, E., Law, Y., </w:t>
      </w:r>
      <w:proofErr w:type="spellStart"/>
      <w:r w:rsidRPr="005047A1">
        <w:rPr>
          <w:rFonts w:ascii="Arial" w:hAnsi="Arial" w:cs="Arial"/>
          <w:sz w:val="22"/>
          <w:szCs w:val="22"/>
        </w:rPr>
        <w:t>Mallenahalli</w:t>
      </w:r>
      <w:proofErr w:type="spellEnd"/>
      <w:r w:rsidRPr="005047A1">
        <w:rPr>
          <w:rFonts w:ascii="Arial" w:hAnsi="Arial" w:cs="Arial"/>
          <w:sz w:val="22"/>
          <w:szCs w:val="22"/>
        </w:rPr>
        <w:t xml:space="preserve"> </w:t>
      </w:r>
      <w:proofErr w:type="spellStart"/>
      <w:r w:rsidRPr="005047A1">
        <w:rPr>
          <w:rFonts w:ascii="Arial" w:hAnsi="Arial" w:cs="Arial"/>
          <w:sz w:val="22"/>
          <w:szCs w:val="22"/>
        </w:rPr>
        <w:t>Chikkabyrappa</w:t>
      </w:r>
      <w:proofErr w:type="spellEnd"/>
      <w:r w:rsidRPr="005047A1">
        <w:rPr>
          <w:rFonts w:ascii="Arial" w:hAnsi="Arial" w:cs="Arial"/>
          <w:sz w:val="22"/>
          <w:szCs w:val="22"/>
        </w:rPr>
        <w:t xml:space="preserve">, S., &amp; Portman, M. A. (2021). Myopericarditis After the Pfizer Messenger Ribonucleic Acid Coronavirus Disease Vaccine in Adolescents.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317-320. doi:10.1016/j.jpeds.2021.06.083. </w:t>
      </w:r>
      <w:hyperlink r:id="rId721" w:history="1">
        <w:r w:rsidRPr="005047A1">
          <w:rPr>
            <w:rStyle w:val="Hyperlink"/>
            <w:rFonts w:ascii="Arial" w:hAnsi="Arial" w:cs="Arial"/>
            <w:sz w:val="22"/>
            <w:szCs w:val="22"/>
          </w:rPr>
          <w:t>https://www.ncbi.nlm.nih.gov/pubmed/34228985</w:t>
        </w:r>
      </w:hyperlink>
    </w:p>
    <w:p w14:paraId="3F240277"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lastRenderedPageBreak/>
        <w:t xml:space="preserve">Kohli, U., Desai, L., Chowdhury, D., </w:t>
      </w:r>
      <w:proofErr w:type="spellStart"/>
      <w:r w:rsidRPr="005047A1">
        <w:rPr>
          <w:rFonts w:ascii="Arial" w:hAnsi="Arial" w:cs="Arial"/>
          <w:sz w:val="22"/>
          <w:szCs w:val="22"/>
        </w:rPr>
        <w:t>Harahsheh</w:t>
      </w:r>
      <w:proofErr w:type="spellEnd"/>
      <w:r w:rsidRPr="005047A1">
        <w:rPr>
          <w:rFonts w:ascii="Arial" w:hAnsi="Arial" w:cs="Arial"/>
          <w:sz w:val="22"/>
          <w:szCs w:val="22"/>
        </w:rPr>
        <w:t xml:space="preserve">, A. S., </w:t>
      </w:r>
      <w:proofErr w:type="spellStart"/>
      <w:r w:rsidRPr="005047A1">
        <w:rPr>
          <w:rFonts w:ascii="Arial" w:hAnsi="Arial" w:cs="Arial"/>
          <w:sz w:val="22"/>
          <w:szCs w:val="22"/>
        </w:rPr>
        <w:t>Yonts</w:t>
      </w:r>
      <w:proofErr w:type="spellEnd"/>
      <w:r w:rsidRPr="005047A1">
        <w:rPr>
          <w:rFonts w:ascii="Arial" w:hAnsi="Arial" w:cs="Arial"/>
          <w:sz w:val="22"/>
          <w:szCs w:val="22"/>
        </w:rPr>
        <w:t xml:space="preserve">, A. B., </w:t>
      </w:r>
      <w:proofErr w:type="spellStart"/>
      <w:r w:rsidRPr="005047A1">
        <w:rPr>
          <w:rFonts w:ascii="Arial" w:hAnsi="Arial" w:cs="Arial"/>
          <w:sz w:val="22"/>
          <w:szCs w:val="22"/>
        </w:rPr>
        <w:t>Ansong</w:t>
      </w:r>
      <w:proofErr w:type="spellEnd"/>
      <w:r w:rsidRPr="005047A1">
        <w:rPr>
          <w:rFonts w:ascii="Arial" w:hAnsi="Arial" w:cs="Arial"/>
          <w:sz w:val="22"/>
          <w:szCs w:val="22"/>
        </w:rPr>
        <w:t xml:space="preserve">, A., . . . Ang, J. Y. (2021). mRNA Coronavirus-19 Vaccine-Associated Myopericarditis in Adolescents: A Survey Study.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doi:10.1016/j.jpeds.2021.12.025. </w:t>
      </w:r>
      <w:hyperlink r:id="rId722" w:history="1">
        <w:r w:rsidRPr="005047A1">
          <w:rPr>
            <w:rStyle w:val="Hyperlink"/>
            <w:rFonts w:ascii="Arial" w:hAnsi="Arial" w:cs="Arial"/>
            <w:sz w:val="22"/>
            <w:szCs w:val="22"/>
          </w:rPr>
          <w:t>https://www.ncbi.nlm.nih.gov/pubmed/34952008</w:t>
        </w:r>
      </w:hyperlink>
    </w:p>
    <w:p w14:paraId="637F708F"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Long, S. S. (2021). Important Insights into Myopericarditis after the Pfizer mRNA COVID-19 Vaccination in Adolescents.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5. doi:10.1016/j.jpeds.2021.07.057. </w:t>
      </w:r>
      <w:hyperlink r:id="rId723" w:history="1">
        <w:r w:rsidRPr="005047A1">
          <w:rPr>
            <w:rStyle w:val="Hyperlink"/>
            <w:rFonts w:ascii="Arial" w:hAnsi="Arial" w:cs="Arial"/>
            <w:sz w:val="22"/>
            <w:szCs w:val="22"/>
          </w:rPr>
          <w:t>https://www.ncbi.nlm.nih.gov/pubmed/34332972</w:t>
        </w:r>
      </w:hyperlink>
    </w:p>
    <w:p w14:paraId="2B0E1C48"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McLean, K., &amp; Johnson, T. J. (2021). Myopericarditis in a previously healthy adolescent male following COVID-19 vaccination: A case report. </w:t>
      </w:r>
      <w:proofErr w:type="spellStart"/>
      <w:r w:rsidRPr="005047A1">
        <w:rPr>
          <w:rFonts w:ascii="Arial" w:hAnsi="Arial" w:cs="Arial"/>
          <w:sz w:val="22"/>
          <w:szCs w:val="22"/>
        </w:rPr>
        <w:t>Acad</w:t>
      </w:r>
      <w:proofErr w:type="spellEnd"/>
      <w:r w:rsidRPr="005047A1">
        <w:rPr>
          <w:rFonts w:ascii="Arial" w:hAnsi="Arial" w:cs="Arial"/>
          <w:sz w:val="22"/>
          <w:szCs w:val="22"/>
        </w:rPr>
        <w:t xml:space="preserve">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Med, 28(8), 918-921. doi:10.1111/acem.14322. </w:t>
      </w:r>
      <w:hyperlink r:id="rId724" w:history="1">
        <w:r w:rsidRPr="005047A1">
          <w:rPr>
            <w:rStyle w:val="Hyperlink"/>
            <w:rFonts w:ascii="Arial" w:hAnsi="Arial" w:cs="Arial"/>
            <w:sz w:val="22"/>
            <w:szCs w:val="22"/>
          </w:rPr>
          <w:t>https://www.ncbi.nlm.nih.gov/pubmed/34133825</w:t>
        </w:r>
      </w:hyperlink>
    </w:p>
    <w:p w14:paraId="575FB312" w14:textId="77777777" w:rsidR="006423E6" w:rsidRPr="005047A1" w:rsidRDefault="006423E6" w:rsidP="00A04461">
      <w:pPr>
        <w:pStyle w:val="NormalWeb"/>
        <w:numPr>
          <w:ilvl w:val="0"/>
          <w:numId w:val="11"/>
        </w:numPr>
        <w:rPr>
          <w:rFonts w:ascii="Arial" w:hAnsi="Arial" w:cs="Arial"/>
          <w:sz w:val="22"/>
          <w:szCs w:val="22"/>
        </w:rPr>
      </w:pPr>
      <w:proofErr w:type="spellStart"/>
      <w:r w:rsidRPr="005047A1">
        <w:rPr>
          <w:rFonts w:ascii="Arial" w:hAnsi="Arial" w:cs="Arial"/>
          <w:sz w:val="22"/>
          <w:szCs w:val="22"/>
        </w:rPr>
        <w:t>Umei</w:t>
      </w:r>
      <w:proofErr w:type="spellEnd"/>
      <w:r w:rsidRPr="005047A1">
        <w:rPr>
          <w:rFonts w:ascii="Arial" w:hAnsi="Arial" w:cs="Arial"/>
          <w:sz w:val="22"/>
          <w:szCs w:val="22"/>
        </w:rPr>
        <w:t xml:space="preserve">, T. C., </w:t>
      </w:r>
      <w:proofErr w:type="spellStart"/>
      <w:r w:rsidRPr="005047A1">
        <w:rPr>
          <w:rFonts w:ascii="Arial" w:hAnsi="Arial" w:cs="Arial"/>
          <w:sz w:val="22"/>
          <w:szCs w:val="22"/>
        </w:rPr>
        <w:t>Kishino</w:t>
      </w:r>
      <w:proofErr w:type="spellEnd"/>
      <w:r w:rsidRPr="005047A1">
        <w:rPr>
          <w:rFonts w:ascii="Arial" w:hAnsi="Arial" w:cs="Arial"/>
          <w:sz w:val="22"/>
          <w:szCs w:val="22"/>
        </w:rPr>
        <w:t xml:space="preserve">, Y., </w:t>
      </w:r>
      <w:proofErr w:type="spellStart"/>
      <w:r w:rsidRPr="005047A1">
        <w:rPr>
          <w:rFonts w:ascii="Arial" w:hAnsi="Arial" w:cs="Arial"/>
          <w:sz w:val="22"/>
          <w:szCs w:val="22"/>
        </w:rPr>
        <w:t>Shiraishi</w:t>
      </w:r>
      <w:proofErr w:type="spellEnd"/>
      <w:r w:rsidRPr="005047A1">
        <w:rPr>
          <w:rFonts w:ascii="Arial" w:hAnsi="Arial" w:cs="Arial"/>
          <w:sz w:val="22"/>
          <w:szCs w:val="22"/>
        </w:rPr>
        <w:t xml:space="preserve">, Y., </w:t>
      </w:r>
      <w:proofErr w:type="spellStart"/>
      <w:r w:rsidRPr="005047A1">
        <w:rPr>
          <w:rFonts w:ascii="Arial" w:hAnsi="Arial" w:cs="Arial"/>
          <w:sz w:val="22"/>
          <w:szCs w:val="22"/>
        </w:rPr>
        <w:t>Inohara</w:t>
      </w:r>
      <w:proofErr w:type="spellEnd"/>
      <w:r w:rsidRPr="005047A1">
        <w:rPr>
          <w:rFonts w:ascii="Arial" w:hAnsi="Arial" w:cs="Arial"/>
          <w:sz w:val="22"/>
          <w:szCs w:val="22"/>
        </w:rPr>
        <w:t xml:space="preserve">, T., Yuasa, S., &amp; Fukuda, K. (2021). Recurrence of myopericarditis following mRNA COVID-19 vaccination in a male adolescent. CJC Open. doi:10.1016/j.cjco.2021.12.002. </w:t>
      </w:r>
      <w:hyperlink r:id="rId725" w:history="1">
        <w:r w:rsidRPr="005047A1">
          <w:rPr>
            <w:rStyle w:val="Hyperlink"/>
            <w:rFonts w:ascii="Arial" w:hAnsi="Arial" w:cs="Arial"/>
            <w:sz w:val="22"/>
            <w:szCs w:val="22"/>
          </w:rPr>
          <w:t>https://www.ncbi.nlm.nih.gov/pubmed/34904134</w:t>
        </w:r>
      </w:hyperlink>
    </w:p>
    <w:p w14:paraId="0D65AD3B"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Das, B. B., Kohli, U., Ramachandran, P., Nguyen, H. H., </w:t>
      </w:r>
      <w:proofErr w:type="spellStart"/>
      <w:r w:rsidRPr="005047A1">
        <w:rPr>
          <w:rFonts w:ascii="Arial" w:hAnsi="Arial" w:cs="Arial"/>
          <w:sz w:val="22"/>
          <w:szCs w:val="22"/>
        </w:rPr>
        <w:t>Greil</w:t>
      </w:r>
      <w:proofErr w:type="spellEnd"/>
      <w:r w:rsidRPr="005047A1">
        <w:rPr>
          <w:rFonts w:ascii="Arial" w:hAnsi="Arial" w:cs="Arial"/>
          <w:sz w:val="22"/>
          <w:szCs w:val="22"/>
        </w:rPr>
        <w:t xml:space="preserve">, G., Hussain, T., . . . Khan, D. (2021). Myopericarditis after messenger RNA Coronavirus Disease 2019 Vaccination in Adolescents 12 to 18 Years of Age.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26-32 e21. doi:10.1016/j.jpeds.2021.07.044. </w:t>
      </w:r>
      <w:hyperlink r:id="rId726" w:history="1">
        <w:r w:rsidRPr="005047A1">
          <w:rPr>
            <w:rStyle w:val="Hyperlink"/>
            <w:rFonts w:ascii="Arial" w:hAnsi="Arial" w:cs="Arial"/>
            <w:sz w:val="22"/>
            <w:szCs w:val="22"/>
          </w:rPr>
          <w:t>https://www.ncbi.nlm.nih.gov/pubmed/34339728</w:t>
        </w:r>
      </w:hyperlink>
    </w:p>
    <w:p w14:paraId="72FCC3BD" w14:textId="77777777" w:rsidR="006423E6" w:rsidRDefault="006423E6" w:rsidP="00A04461">
      <w:pPr>
        <w:pStyle w:val="NormalWeb"/>
        <w:numPr>
          <w:ilvl w:val="0"/>
          <w:numId w:val="11"/>
        </w:numPr>
        <w:rPr>
          <w:rStyle w:val="Hyperlink"/>
          <w:rFonts w:ascii="Arial" w:hAnsi="Arial" w:cs="Arial"/>
          <w:color w:val="auto"/>
          <w:sz w:val="22"/>
          <w:szCs w:val="22"/>
          <w:u w:val="none"/>
        </w:rPr>
      </w:pPr>
      <w:proofErr w:type="spellStart"/>
      <w:r w:rsidRPr="005047A1">
        <w:rPr>
          <w:rFonts w:ascii="Arial" w:hAnsi="Arial" w:cs="Arial"/>
          <w:sz w:val="22"/>
          <w:szCs w:val="22"/>
        </w:rPr>
        <w:t>Gatti</w:t>
      </w:r>
      <w:proofErr w:type="spellEnd"/>
      <w:r w:rsidRPr="005047A1">
        <w:rPr>
          <w:rFonts w:ascii="Arial" w:hAnsi="Arial" w:cs="Arial"/>
          <w:sz w:val="22"/>
          <w:szCs w:val="22"/>
        </w:rPr>
        <w:t xml:space="preserve">, M., </w:t>
      </w:r>
      <w:proofErr w:type="spellStart"/>
      <w:r w:rsidRPr="005047A1">
        <w:rPr>
          <w:rFonts w:ascii="Arial" w:hAnsi="Arial" w:cs="Arial"/>
          <w:sz w:val="22"/>
          <w:szCs w:val="22"/>
        </w:rPr>
        <w:t>Raschi</w:t>
      </w:r>
      <w:proofErr w:type="spellEnd"/>
      <w:r w:rsidRPr="005047A1">
        <w:rPr>
          <w:rFonts w:ascii="Arial" w:hAnsi="Arial" w:cs="Arial"/>
          <w:sz w:val="22"/>
          <w:szCs w:val="22"/>
        </w:rPr>
        <w:t xml:space="preserve">, E., Moretti, U., </w:t>
      </w:r>
      <w:proofErr w:type="spellStart"/>
      <w:r w:rsidRPr="005047A1">
        <w:rPr>
          <w:rFonts w:ascii="Arial" w:hAnsi="Arial" w:cs="Arial"/>
          <w:sz w:val="22"/>
          <w:szCs w:val="22"/>
        </w:rPr>
        <w:t>Ardizzoni</w:t>
      </w:r>
      <w:proofErr w:type="spellEnd"/>
      <w:r w:rsidRPr="005047A1">
        <w:rPr>
          <w:rFonts w:ascii="Arial" w:hAnsi="Arial" w:cs="Arial"/>
          <w:sz w:val="22"/>
          <w:szCs w:val="22"/>
        </w:rPr>
        <w:t xml:space="preserve">, A., </w:t>
      </w:r>
      <w:proofErr w:type="spellStart"/>
      <w:r w:rsidRPr="005047A1">
        <w:rPr>
          <w:rFonts w:ascii="Arial" w:hAnsi="Arial" w:cs="Arial"/>
          <w:sz w:val="22"/>
          <w:szCs w:val="22"/>
        </w:rPr>
        <w:t>Poluzzi</w:t>
      </w:r>
      <w:proofErr w:type="spellEnd"/>
      <w:r w:rsidRPr="005047A1">
        <w:rPr>
          <w:rFonts w:ascii="Arial" w:hAnsi="Arial" w:cs="Arial"/>
          <w:sz w:val="22"/>
          <w:szCs w:val="22"/>
        </w:rPr>
        <w:t xml:space="preserve">, E., &amp; </w:t>
      </w:r>
      <w:proofErr w:type="spellStart"/>
      <w:r w:rsidRPr="005047A1">
        <w:rPr>
          <w:rFonts w:ascii="Arial" w:hAnsi="Arial" w:cs="Arial"/>
          <w:sz w:val="22"/>
          <w:szCs w:val="22"/>
        </w:rPr>
        <w:t>Diemberger</w:t>
      </w:r>
      <w:proofErr w:type="spellEnd"/>
      <w:r w:rsidRPr="005047A1">
        <w:rPr>
          <w:rFonts w:ascii="Arial" w:hAnsi="Arial" w:cs="Arial"/>
          <w:sz w:val="22"/>
          <w:szCs w:val="22"/>
        </w:rPr>
        <w:t xml:space="preserve">, I. (2021). Influenza Vaccination and Myo-Pericarditis in Patients Receiving Immune Checkpoint Inhibitors: Investigating the Likelihood of Interaction through the Vaccine Adverse Event Reporting System and </w:t>
      </w:r>
      <w:proofErr w:type="spellStart"/>
      <w:r w:rsidRPr="005047A1">
        <w:rPr>
          <w:rFonts w:ascii="Arial" w:hAnsi="Arial" w:cs="Arial"/>
          <w:sz w:val="22"/>
          <w:szCs w:val="22"/>
        </w:rPr>
        <w:t>VigiBase</w:t>
      </w:r>
      <w:proofErr w:type="spellEnd"/>
      <w:r w:rsidRPr="005047A1">
        <w:rPr>
          <w:rFonts w:ascii="Arial" w:hAnsi="Arial" w:cs="Arial"/>
          <w:sz w:val="22"/>
          <w:szCs w:val="22"/>
        </w:rPr>
        <w:t xml:space="preserve">. Vaccines (Basel), 9(1). doi:10.3390/vaccines9010019. </w:t>
      </w:r>
      <w:hyperlink r:id="rId727" w:history="1">
        <w:r w:rsidRPr="005047A1">
          <w:rPr>
            <w:rStyle w:val="Hyperlink"/>
            <w:rFonts w:ascii="Arial" w:hAnsi="Arial" w:cs="Arial"/>
            <w:sz w:val="22"/>
            <w:szCs w:val="22"/>
          </w:rPr>
          <w:t>https://www.ncbi.nlm.nih.gov/pubmed/33406694</w:t>
        </w:r>
      </w:hyperlink>
    </w:p>
    <w:p w14:paraId="69AF58F9" w14:textId="525A730E" w:rsidR="006423E6" w:rsidRPr="006423E6" w:rsidRDefault="006423E6" w:rsidP="00A04461">
      <w:pPr>
        <w:pStyle w:val="NormalWeb"/>
        <w:numPr>
          <w:ilvl w:val="0"/>
          <w:numId w:val="11"/>
        </w:numPr>
        <w:rPr>
          <w:rStyle w:val="Hyperlink"/>
          <w:rFonts w:ascii="Arial" w:hAnsi="Arial" w:cs="Arial"/>
          <w:color w:val="auto"/>
          <w:sz w:val="22"/>
          <w:szCs w:val="22"/>
          <w:u w:val="none"/>
        </w:rPr>
      </w:pPr>
      <w:r w:rsidRPr="006423E6">
        <w:rPr>
          <w:rFonts w:ascii="Arial" w:hAnsi="Arial" w:cs="Arial"/>
          <w:sz w:val="22"/>
          <w:szCs w:val="22"/>
        </w:rPr>
        <w:t xml:space="preserve">Myopericarditis in a previously healthy adolescent male after COVID-19 vaccination: Case report: </w:t>
      </w:r>
      <w:hyperlink r:id="rId728" w:history="1">
        <w:r w:rsidRPr="006423E6">
          <w:rPr>
            <w:rStyle w:val="Hyperlink"/>
            <w:rFonts w:ascii="Arial" w:hAnsi="Arial" w:cs="Arial"/>
            <w:sz w:val="22"/>
            <w:szCs w:val="22"/>
          </w:rPr>
          <w:t>https://pubmed.ncbi.nlm.nih.gov/34133825/</w:t>
        </w:r>
      </w:hyperlink>
    </w:p>
    <w:tbl>
      <w:tblPr>
        <w:tblStyle w:val="TableGrid"/>
        <w:tblW w:w="0" w:type="auto"/>
        <w:tblLook w:val="04A0" w:firstRow="1" w:lastRow="0" w:firstColumn="1" w:lastColumn="0" w:noHBand="0" w:noVBand="1"/>
      </w:tblPr>
      <w:tblGrid>
        <w:gridCol w:w="9010"/>
      </w:tblGrid>
      <w:tr w:rsidR="006423E6" w:rsidRPr="005047A1" w14:paraId="68A2191A" w14:textId="77777777" w:rsidTr="00990D22">
        <w:tc>
          <w:tcPr>
            <w:tcW w:w="9010" w:type="dxa"/>
            <w:shd w:val="clear" w:color="auto" w:fill="BDD6EE" w:themeFill="accent5" w:themeFillTint="66"/>
          </w:tcPr>
          <w:p w14:paraId="2B5DC151" w14:textId="77777777" w:rsidR="006423E6" w:rsidRPr="005047A1" w:rsidRDefault="006423E6" w:rsidP="00990D22">
            <w:pPr>
              <w:rPr>
                <w:rFonts w:ascii="Arial" w:hAnsi="Arial" w:cs="Arial"/>
                <w:color w:val="000000"/>
                <w:sz w:val="22"/>
                <w:szCs w:val="22"/>
              </w:rPr>
            </w:pPr>
            <w:r w:rsidRPr="005047A1">
              <w:rPr>
                <w:rFonts w:ascii="Arial" w:hAnsi="Arial" w:cs="Arial"/>
                <w:b/>
                <w:bCs/>
                <w:color w:val="000000"/>
                <w:sz w:val="22"/>
                <w:szCs w:val="22"/>
              </w:rPr>
              <w:t>Allergic Reactions</w:t>
            </w:r>
            <w:r w:rsidRPr="005047A1">
              <w:rPr>
                <w:rFonts w:ascii="Arial" w:hAnsi="Arial" w:cs="Arial"/>
                <w:color w:val="000000"/>
                <w:sz w:val="22"/>
                <w:szCs w:val="22"/>
              </w:rPr>
              <w:t> </w:t>
            </w:r>
            <w:r w:rsidRPr="005047A1">
              <w:rPr>
                <w:rFonts w:ascii="Arial" w:hAnsi="Arial" w:cs="Arial"/>
                <w:b/>
                <w:bCs/>
                <w:color w:val="000000"/>
                <w:sz w:val="22"/>
                <w:szCs w:val="22"/>
              </w:rPr>
              <w:t>(Includes Term: Allergy) </w:t>
            </w:r>
          </w:p>
          <w:p w14:paraId="46CE04FC" w14:textId="77777777" w:rsidR="006423E6" w:rsidRPr="005047A1" w:rsidRDefault="006423E6" w:rsidP="00990D22">
            <w:pPr>
              <w:rPr>
                <w:rFonts w:ascii="Arial" w:hAnsi="Arial" w:cs="Arial"/>
                <w:color w:val="000000"/>
                <w:sz w:val="22"/>
                <w:szCs w:val="22"/>
              </w:rPr>
            </w:pPr>
          </w:p>
        </w:tc>
      </w:tr>
      <w:tr w:rsidR="006423E6" w:rsidRPr="005047A1" w14:paraId="4B3A2F6B" w14:textId="77777777" w:rsidTr="00990D22">
        <w:trPr>
          <w:trHeight w:val="73"/>
        </w:trPr>
        <w:tc>
          <w:tcPr>
            <w:tcW w:w="9010" w:type="dxa"/>
          </w:tcPr>
          <w:p w14:paraId="2DA9E751"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 condition in which the immune system reacts abnormally to a foreign substance.</w:t>
            </w:r>
          </w:p>
          <w:p w14:paraId="6A1BE557" w14:textId="77777777" w:rsidR="006423E6" w:rsidRPr="005047A1" w:rsidRDefault="006423E6" w:rsidP="00990D22">
            <w:pPr>
              <w:rPr>
                <w:rFonts w:ascii="Arial" w:hAnsi="Arial" w:cs="Arial"/>
                <w:sz w:val="22"/>
                <w:szCs w:val="22"/>
              </w:rPr>
            </w:pPr>
          </w:p>
        </w:tc>
      </w:tr>
    </w:tbl>
    <w:p w14:paraId="1239FC88"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An academic hospital experience assessing the risk of COVID-19 mRNA vaccine using patient’s allergy history: </w:t>
      </w:r>
      <w:hyperlink r:id="rId729" w:history="1">
        <w:r w:rsidRPr="005047A1">
          <w:rPr>
            <w:rStyle w:val="Hyperlink"/>
            <w:rFonts w:ascii="Arial" w:hAnsi="Arial" w:cs="Arial"/>
            <w:sz w:val="22"/>
            <w:szCs w:val="22"/>
          </w:rPr>
          <w:t>https://www.sciencedirect.com/science/article/pii/S2213219821007972</w:t>
        </w:r>
      </w:hyperlink>
    </w:p>
    <w:p w14:paraId="5599AD05"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including anaphylaxis, after receiving the first dose of the Pfizer-BioNTech COVID-19 vaccine: </w:t>
      </w:r>
      <w:hyperlink r:id="rId730" w:history="1">
        <w:r w:rsidRPr="005047A1">
          <w:rPr>
            <w:rStyle w:val="Hyperlink"/>
            <w:rFonts w:ascii="Arial" w:hAnsi="Arial" w:cs="Arial"/>
            <w:sz w:val="22"/>
            <w:szCs w:val="22"/>
          </w:rPr>
          <w:t>https://pubmed.ncbi.nlm.nih.gov/33475702/</w:t>
        </w:r>
      </w:hyperlink>
    </w:p>
    <w:p w14:paraId="038F7AD4"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to the first COVID-19 vaccine: a potential role of polyethylene glycol: </w:t>
      </w:r>
      <w:hyperlink r:id="rId731" w:history="1">
        <w:r w:rsidRPr="005047A1">
          <w:rPr>
            <w:rStyle w:val="Hyperlink"/>
            <w:rFonts w:ascii="Arial" w:hAnsi="Arial" w:cs="Arial"/>
            <w:sz w:val="22"/>
            <w:szCs w:val="22"/>
          </w:rPr>
          <w:t>https://pubmed.ncbi.nlm.nih.gov/33320974/</w:t>
        </w:r>
      </w:hyperlink>
    </w:p>
    <w:p w14:paraId="3267BA9C"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Pfizer Vaccine Raises Allergy Concerns: </w:t>
      </w:r>
      <w:hyperlink r:id="rId732" w:history="1">
        <w:r w:rsidRPr="005047A1">
          <w:rPr>
            <w:rStyle w:val="Hyperlink"/>
            <w:rFonts w:ascii="Arial" w:hAnsi="Arial" w:cs="Arial"/>
            <w:sz w:val="22"/>
            <w:szCs w:val="22"/>
          </w:rPr>
          <w:t>https://pubmed.ncbi.nlm.nih.gov/33384356/</w:t>
        </w:r>
      </w:hyperlink>
    </w:p>
    <w:p w14:paraId="506EB0DD"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including anaphylaxis, after receiving the first dose of Pfizer-BioNTech COVID-19 vaccine – United States, December 14-23, 2020: </w:t>
      </w:r>
      <w:hyperlink r:id="rId733" w:history="1">
        <w:r w:rsidRPr="005047A1">
          <w:rPr>
            <w:rStyle w:val="Hyperlink"/>
            <w:rFonts w:ascii="Arial" w:hAnsi="Arial" w:cs="Arial"/>
            <w:sz w:val="22"/>
            <w:szCs w:val="22"/>
          </w:rPr>
          <w:t>https://pubmed.ncbi.nlm.nih.gov/33444297/</w:t>
        </w:r>
      </w:hyperlink>
    </w:p>
    <w:p w14:paraId="4183DEFC"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including anaphylaxis, after receiving first dose of Modern COVID-19 vaccine – United States, December 21, 2020-January 10, 2021: </w:t>
      </w:r>
      <w:hyperlink r:id="rId734" w:history="1">
        <w:r w:rsidRPr="005047A1">
          <w:rPr>
            <w:rStyle w:val="Hyperlink"/>
            <w:rFonts w:ascii="Arial" w:hAnsi="Arial" w:cs="Arial"/>
            <w:sz w:val="22"/>
            <w:szCs w:val="22"/>
          </w:rPr>
          <w:t>https://pubmed.ncbi.nlm.nih.gov/33507892/</w:t>
        </w:r>
      </w:hyperlink>
    </w:p>
    <w:p w14:paraId="7B0E3512"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Severe Allergic Reactions after COVID-19 Vaccination with the Pfizer / BioNTech Vaccine in Great Britain and the USA: Position Statement of the German Allergy </w:t>
      </w:r>
      <w:r w:rsidRPr="005047A1">
        <w:rPr>
          <w:rFonts w:ascii="Arial" w:hAnsi="Arial" w:cs="Arial"/>
          <w:sz w:val="22"/>
          <w:szCs w:val="22"/>
        </w:rPr>
        <w:lastRenderedPageBreak/>
        <w:t xml:space="preserve">Societies: German Medical Association of </w:t>
      </w:r>
      <w:proofErr w:type="spellStart"/>
      <w:r w:rsidRPr="005047A1">
        <w:rPr>
          <w:rFonts w:ascii="Arial" w:hAnsi="Arial" w:cs="Arial"/>
          <w:sz w:val="22"/>
          <w:szCs w:val="22"/>
        </w:rPr>
        <w:t>Allergologists</w:t>
      </w:r>
      <w:proofErr w:type="spellEnd"/>
      <w:r w:rsidRPr="005047A1">
        <w:rPr>
          <w:rFonts w:ascii="Arial" w:hAnsi="Arial" w:cs="Arial"/>
          <w:sz w:val="22"/>
          <w:szCs w:val="22"/>
        </w:rPr>
        <w:t xml:space="preserve"> (AeDA), German Society for Allergology and Clinical Immunology (DGAKI) and Society for </w:t>
      </w:r>
      <w:proofErr w:type="spellStart"/>
      <w:r w:rsidRPr="005047A1">
        <w:rPr>
          <w:rFonts w:ascii="Arial" w:hAnsi="Arial" w:cs="Arial"/>
          <w:sz w:val="22"/>
          <w:szCs w:val="22"/>
        </w:rPr>
        <w:t>Pediatric</w:t>
      </w:r>
      <w:proofErr w:type="spellEnd"/>
      <w:r w:rsidRPr="005047A1">
        <w:rPr>
          <w:rFonts w:ascii="Arial" w:hAnsi="Arial" w:cs="Arial"/>
          <w:sz w:val="22"/>
          <w:szCs w:val="22"/>
        </w:rPr>
        <w:t xml:space="preserve"> </w:t>
      </w:r>
      <w:proofErr w:type="spellStart"/>
      <w:r w:rsidRPr="005047A1">
        <w:rPr>
          <w:rFonts w:ascii="Arial" w:hAnsi="Arial" w:cs="Arial"/>
          <w:sz w:val="22"/>
          <w:szCs w:val="22"/>
        </w:rPr>
        <w:t>Allergology</w:t>
      </w:r>
      <w:proofErr w:type="spellEnd"/>
      <w:r w:rsidRPr="005047A1">
        <w:rPr>
          <w:rFonts w:ascii="Arial" w:hAnsi="Arial" w:cs="Arial"/>
          <w:sz w:val="22"/>
          <w:szCs w:val="22"/>
        </w:rPr>
        <w:t xml:space="preserve"> and Environmental Medicine (GPA): </w:t>
      </w:r>
      <w:hyperlink r:id="rId735" w:history="1">
        <w:r w:rsidRPr="005047A1">
          <w:rPr>
            <w:rStyle w:val="Hyperlink"/>
            <w:rFonts w:ascii="Arial" w:hAnsi="Arial" w:cs="Arial"/>
            <w:sz w:val="22"/>
            <w:szCs w:val="22"/>
          </w:rPr>
          <w:t>https://pubmed.ncbi.nlm.nih.gov/33643776/</w:t>
        </w:r>
      </w:hyperlink>
    </w:p>
    <w:p w14:paraId="6B16F756"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and anaphylaxis to LNP-based COVID-19 vaccines: </w:t>
      </w:r>
      <w:hyperlink r:id="rId736" w:history="1">
        <w:r w:rsidRPr="005047A1">
          <w:rPr>
            <w:rStyle w:val="Hyperlink"/>
            <w:rFonts w:ascii="Arial" w:hAnsi="Arial" w:cs="Arial"/>
            <w:sz w:val="22"/>
            <w:szCs w:val="22"/>
          </w:rPr>
          <w:t>https://pubmed.ncbi.nlm.nih.gov/33571463/</w:t>
        </w:r>
      </w:hyperlink>
    </w:p>
    <w:p w14:paraId="6B1B8B8F"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Allergenic components of the mRNA-1273 vaccine for COVID-19: possible involvement of polyethylene glycol and IgG-mediated complement activation: </w:t>
      </w:r>
      <w:hyperlink r:id="rId737" w:history="1">
        <w:r w:rsidRPr="005047A1">
          <w:rPr>
            <w:rStyle w:val="Hyperlink"/>
            <w:rFonts w:ascii="Arial" w:hAnsi="Arial" w:cs="Arial"/>
            <w:sz w:val="22"/>
            <w:szCs w:val="22"/>
          </w:rPr>
          <w:t>https://pubmed.ncbi.nlm.nih.gov/33657648/</w:t>
        </w:r>
      </w:hyperlink>
    </w:p>
    <w:p w14:paraId="1AC5EDC1"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Acute allergic reactions to COVID-19 mRNA vaccines: </w:t>
      </w:r>
      <w:hyperlink r:id="rId738" w:history="1">
        <w:r w:rsidRPr="005047A1">
          <w:rPr>
            <w:rStyle w:val="Hyperlink"/>
            <w:rFonts w:ascii="Arial" w:hAnsi="Arial" w:cs="Arial"/>
            <w:sz w:val="22"/>
            <w:szCs w:val="22"/>
          </w:rPr>
          <w:t>https://pubmed.ncbi.nlm.nih.gov/33683290/</w:t>
        </w:r>
      </w:hyperlink>
    </w:p>
    <w:p w14:paraId="363EC1E2"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Polyethylene </w:t>
      </w:r>
      <w:proofErr w:type="spellStart"/>
      <w:r w:rsidRPr="005047A1">
        <w:rPr>
          <w:rFonts w:ascii="Arial" w:hAnsi="Arial" w:cs="Arial"/>
          <w:sz w:val="22"/>
          <w:szCs w:val="22"/>
        </w:rPr>
        <w:t>glycole</w:t>
      </w:r>
      <w:proofErr w:type="spellEnd"/>
      <w:r w:rsidRPr="005047A1">
        <w:rPr>
          <w:rFonts w:ascii="Arial" w:hAnsi="Arial" w:cs="Arial"/>
          <w:sz w:val="22"/>
          <w:szCs w:val="22"/>
        </w:rPr>
        <w:t xml:space="preserve"> allergy of the SARS CoV2 vaccine recipient: case report of a young adult recipient and management of future exposure to SARS-CoV2: </w:t>
      </w:r>
      <w:hyperlink r:id="rId739" w:history="1">
        <w:r w:rsidRPr="005047A1">
          <w:rPr>
            <w:rStyle w:val="Hyperlink"/>
            <w:rFonts w:ascii="Arial" w:hAnsi="Arial" w:cs="Arial"/>
            <w:sz w:val="22"/>
            <w:szCs w:val="22"/>
          </w:rPr>
          <w:t>https://pubmed.ncbi.nlm.nih.gov/33919151/</w:t>
        </w:r>
      </w:hyperlink>
    </w:p>
    <w:p w14:paraId="20A0BA7E"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and adverse events associated with administration of mRNA-based vaccines. A health system experience: </w:t>
      </w:r>
      <w:hyperlink r:id="rId740" w:history="1">
        <w:r w:rsidRPr="005047A1">
          <w:rPr>
            <w:rStyle w:val="Hyperlink"/>
            <w:rFonts w:ascii="Arial" w:hAnsi="Arial" w:cs="Arial"/>
            <w:sz w:val="22"/>
            <w:szCs w:val="22"/>
          </w:rPr>
          <w:t>https://pubmed.ncbi.nlm.nih.gov/34474708/</w:t>
        </w:r>
      </w:hyperlink>
    </w:p>
    <w:p w14:paraId="511F40E0"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Allergic reactions to COVID-19 vaccines: statement of the Belgian Society of Allergy and Clinical Immunology (BelSACI): </w:t>
      </w:r>
      <w:hyperlink r:id="rId741" w:history="1">
        <w:r w:rsidRPr="005047A1">
          <w:rPr>
            <w:rStyle w:val="Hyperlink"/>
            <w:rFonts w:ascii="Arial" w:hAnsi="Arial" w:cs="Arial"/>
            <w:sz w:val="22"/>
            <w:szCs w:val="22"/>
          </w:rPr>
          <w:t>https://www.tandfonline.com/doi/abs/10.1080/17843286.2021.1909447</w:t>
        </w:r>
      </w:hyperlink>
    </w:p>
    <w:p w14:paraId="3708A7B1"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after COVID-19 vaccination: putting the risk in perspective: </w:t>
      </w:r>
      <w:hyperlink r:id="rId742" w:history="1">
        <w:r w:rsidRPr="005047A1">
          <w:rPr>
            <w:rStyle w:val="Hyperlink"/>
            <w:rFonts w:ascii="Arial" w:hAnsi="Arial" w:cs="Arial"/>
            <w:sz w:val="22"/>
            <w:szCs w:val="22"/>
          </w:rPr>
          <w:t>https://pubmed.ncbi.nlm.nih.gov/34463751/</w:t>
        </w:r>
      </w:hyperlink>
    </w:p>
    <w:p w14:paraId="621614BB"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Risk of severe allergic reactions to COVID-19 vaccines among patients with allergic skin disease: practical recommendations. An ETFAD position statement with external experts: </w:t>
      </w:r>
      <w:hyperlink r:id="rId743" w:history="1">
        <w:r w:rsidRPr="005047A1">
          <w:rPr>
            <w:rStyle w:val="Hyperlink"/>
            <w:rFonts w:ascii="Arial" w:hAnsi="Arial" w:cs="Arial"/>
            <w:sz w:val="22"/>
            <w:szCs w:val="22"/>
          </w:rPr>
          <w:t>https://pubmed.ncbi.nlm.nih.gov/33752263/</w:t>
        </w:r>
      </w:hyperlink>
    </w:p>
    <w:p w14:paraId="04262533"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Association of self-reported history of high-risk allergy with allergy symptoms after COVID-19 vaccination: </w:t>
      </w:r>
      <w:hyperlink r:id="rId744" w:history="1">
        <w:r w:rsidRPr="005047A1">
          <w:rPr>
            <w:rStyle w:val="Hyperlink"/>
            <w:rFonts w:ascii="Arial" w:hAnsi="Arial" w:cs="Arial"/>
            <w:sz w:val="22"/>
            <w:szCs w:val="22"/>
          </w:rPr>
          <w:t>https://pubmed.ncbi.nlm.nih.gov/34698847/</w:t>
        </w:r>
      </w:hyperlink>
    </w:p>
    <w:p w14:paraId="466DD225" w14:textId="77777777" w:rsidR="006423E6" w:rsidRPr="005047A1" w:rsidRDefault="006423E6" w:rsidP="00A04461">
      <w:pPr>
        <w:pStyle w:val="NormalWeb"/>
        <w:numPr>
          <w:ilvl w:val="0"/>
          <w:numId w:val="24"/>
        </w:numPr>
        <w:rPr>
          <w:rFonts w:ascii="Arial" w:hAnsi="Arial" w:cs="Arial"/>
          <w:sz w:val="22"/>
          <w:szCs w:val="22"/>
        </w:rPr>
      </w:pPr>
      <w:proofErr w:type="spellStart"/>
      <w:r w:rsidRPr="005047A1">
        <w:rPr>
          <w:rFonts w:ascii="Arial" w:hAnsi="Arial" w:cs="Arial"/>
          <w:sz w:val="22"/>
          <w:szCs w:val="22"/>
        </w:rPr>
        <w:t>Greenhawt</w:t>
      </w:r>
      <w:proofErr w:type="spellEnd"/>
      <w:r w:rsidRPr="005047A1">
        <w:rPr>
          <w:rFonts w:ascii="Arial" w:hAnsi="Arial" w:cs="Arial"/>
          <w:sz w:val="22"/>
          <w:szCs w:val="22"/>
        </w:rPr>
        <w:t xml:space="preserve">, M., Abrams, E. M., Shaker, M., Chu, D. K., Khan, D., Akin, C., . . . Golden, D. B. K. (2021). The Risk of Allergic Reaction to SARS-CoV-2 Vaccines and Recommended Evaluation and Management: A Systematic Review, Meta-Analysis, GRADE Assessment, and International Consensus Approach. J Allergy </w:t>
      </w:r>
      <w:proofErr w:type="spellStart"/>
      <w:r w:rsidRPr="005047A1">
        <w:rPr>
          <w:rFonts w:ascii="Arial" w:hAnsi="Arial" w:cs="Arial"/>
          <w:sz w:val="22"/>
          <w:szCs w:val="22"/>
        </w:rPr>
        <w:t>Clin</w:t>
      </w:r>
      <w:proofErr w:type="spellEnd"/>
      <w:r w:rsidRPr="005047A1">
        <w:rPr>
          <w:rFonts w:ascii="Arial" w:hAnsi="Arial" w:cs="Arial"/>
          <w:sz w:val="22"/>
          <w:szCs w:val="22"/>
        </w:rPr>
        <w:t xml:space="preserve"> </w:t>
      </w:r>
      <w:proofErr w:type="spellStart"/>
      <w:r w:rsidRPr="005047A1">
        <w:rPr>
          <w:rFonts w:ascii="Arial" w:hAnsi="Arial" w:cs="Arial"/>
          <w:sz w:val="22"/>
          <w:szCs w:val="22"/>
        </w:rPr>
        <w:t>Immunol</w:t>
      </w:r>
      <w:proofErr w:type="spellEnd"/>
      <w:r w:rsidRPr="005047A1">
        <w:rPr>
          <w:rFonts w:ascii="Arial" w:hAnsi="Arial" w:cs="Arial"/>
          <w:sz w:val="22"/>
          <w:szCs w:val="22"/>
        </w:rPr>
        <w:t xml:space="preserve"> </w:t>
      </w:r>
      <w:proofErr w:type="spellStart"/>
      <w:r w:rsidRPr="005047A1">
        <w:rPr>
          <w:rFonts w:ascii="Arial" w:hAnsi="Arial" w:cs="Arial"/>
          <w:sz w:val="22"/>
          <w:szCs w:val="22"/>
        </w:rPr>
        <w:t>Pract</w:t>
      </w:r>
      <w:proofErr w:type="spellEnd"/>
      <w:r w:rsidRPr="005047A1">
        <w:rPr>
          <w:rFonts w:ascii="Arial" w:hAnsi="Arial" w:cs="Arial"/>
          <w:sz w:val="22"/>
          <w:szCs w:val="22"/>
        </w:rPr>
        <w:t xml:space="preserve">, 9(10), 3546-3567. doi:10.1016/j.jaip.2021.06.006. </w:t>
      </w:r>
      <w:hyperlink r:id="rId745" w:history="1">
        <w:r w:rsidRPr="005047A1">
          <w:rPr>
            <w:rStyle w:val="Hyperlink"/>
            <w:rFonts w:ascii="Arial" w:hAnsi="Arial" w:cs="Arial"/>
            <w:sz w:val="22"/>
            <w:szCs w:val="22"/>
          </w:rPr>
          <w:t>https://www.ncbi.nlm.nih.gov/pubmed/34153517</w:t>
        </w:r>
      </w:hyperlink>
    </w:p>
    <w:p w14:paraId="7E23AD41"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Klimek, L., Bergmann, K. C., </w:t>
      </w:r>
      <w:proofErr w:type="spellStart"/>
      <w:r w:rsidRPr="005047A1">
        <w:rPr>
          <w:rFonts w:ascii="Arial" w:hAnsi="Arial" w:cs="Arial"/>
          <w:sz w:val="22"/>
          <w:szCs w:val="22"/>
        </w:rPr>
        <w:t>Brehler</w:t>
      </w:r>
      <w:proofErr w:type="spellEnd"/>
      <w:r w:rsidRPr="005047A1">
        <w:rPr>
          <w:rFonts w:ascii="Arial" w:hAnsi="Arial" w:cs="Arial"/>
          <w:sz w:val="22"/>
          <w:szCs w:val="22"/>
        </w:rPr>
        <w:t xml:space="preserve">, R., </w:t>
      </w:r>
      <w:proofErr w:type="spellStart"/>
      <w:r w:rsidRPr="005047A1">
        <w:rPr>
          <w:rFonts w:ascii="Arial" w:hAnsi="Arial" w:cs="Arial"/>
          <w:sz w:val="22"/>
          <w:szCs w:val="22"/>
        </w:rPr>
        <w:t>Pfutzner</w:t>
      </w:r>
      <w:proofErr w:type="spellEnd"/>
      <w:r w:rsidRPr="005047A1">
        <w:rPr>
          <w:rFonts w:ascii="Arial" w:hAnsi="Arial" w:cs="Arial"/>
          <w:sz w:val="22"/>
          <w:szCs w:val="22"/>
        </w:rPr>
        <w:t xml:space="preserve">, W., </w:t>
      </w:r>
      <w:proofErr w:type="spellStart"/>
      <w:r w:rsidRPr="005047A1">
        <w:rPr>
          <w:rFonts w:ascii="Arial" w:hAnsi="Arial" w:cs="Arial"/>
          <w:sz w:val="22"/>
          <w:szCs w:val="22"/>
        </w:rPr>
        <w:t>Zuberbier</w:t>
      </w:r>
      <w:proofErr w:type="spellEnd"/>
      <w:r w:rsidRPr="005047A1">
        <w:rPr>
          <w:rFonts w:ascii="Arial" w:hAnsi="Arial" w:cs="Arial"/>
          <w:sz w:val="22"/>
          <w:szCs w:val="22"/>
        </w:rPr>
        <w:t xml:space="preserve">, T., Hartmann, K., . . . Worm, M. (2021). Practical handling of allergic reactions to COVID-19 vaccines: A position paper from German and Austrian Allergy Societies AeDA, DGAKI, GPA and OGAI. </w:t>
      </w:r>
      <w:proofErr w:type="spellStart"/>
      <w:r w:rsidRPr="005047A1">
        <w:rPr>
          <w:rFonts w:ascii="Arial" w:hAnsi="Arial" w:cs="Arial"/>
          <w:sz w:val="22"/>
          <w:szCs w:val="22"/>
        </w:rPr>
        <w:t>Allergo</w:t>
      </w:r>
      <w:proofErr w:type="spellEnd"/>
      <w:r w:rsidRPr="005047A1">
        <w:rPr>
          <w:rFonts w:ascii="Arial" w:hAnsi="Arial" w:cs="Arial"/>
          <w:sz w:val="22"/>
          <w:szCs w:val="22"/>
        </w:rPr>
        <w:t xml:space="preserve"> J Int, 1-17. doi:10.1007/s40629-021-00165-7. </w:t>
      </w:r>
      <w:hyperlink r:id="rId746" w:history="1">
        <w:r w:rsidRPr="005047A1">
          <w:rPr>
            <w:rStyle w:val="Hyperlink"/>
            <w:rFonts w:ascii="Arial" w:hAnsi="Arial" w:cs="Arial"/>
            <w:sz w:val="22"/>
            <w:szCs w:val="22"/>
          </w:rPr>
          <w:t>https://www.ncbi.nlm.nih.gov/pubmed/33898162</w:t>
        </w:r>
      </w:hyperlink>
    </w:p>
    <w:p w14:paraId="39BA9252"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Klimek, L., Novak, N., </w:t>
      </w:r>
      <w:proofErr w:type="spellStart"/>
      <w:r w:rsidRPr="005047A1">
        <w:rPr>
          <w:rFonts w:ascii="Arial" w:hAnsi="Arial" w:cs="Arial"/>
          <w:sz w:val="22"/>
          <w:szCs w:val="22"/>
        </w:rPr>
        <w:t>Hamelmann</w:t>
      </w:r>
      <w:proofErr w:type="spellEnd"/>
      <w:r w:rsidRPr="005047A1">
        <w:rPr>
          <w:rFonts w:ascii="Arial" w:hAnsi="Arial" w:cs="Arial"/>
          <w:sz w:val="22"/>
          <w:szCs w:val="22"/>
        </w:rPr>
        <w:t xml:space="preserve">, E., Werfel, T., </w:t>
      </w:r>
      <w:proofErr w:type="spellStart"/>
      <w:r w:rsidRPr="005047A1">
        <w:rPr>
          <w:rFonts w:ascii="Arial" w:hAnsi="Arial" w:cs="Arial"/>
          <w:sz w:val="22"/>
          <w:szCs w:val="22"/>
        </w:rPr>
        <w:t>Wagenmann</w:t>
      </w:r>
      <w:proofErr w:type="spellEnd"/>
      <w:r w:rsidRPr="005047A1">
        <w:rPr>
          <w:rFonts w:ascii="Arial" w:hAnsi="Arial" w:cs="Arial"/>
          <w:sz w:val="22"/>
          <w:szCs w:val="22"/>
        </w:rPr>
        <w:t xml:space="preserve">, M., Taube, C., . . . Worm, M. (2021). Severe allergic reactions after COVID-19 vaccination with the Pfizer/BioNTech vaccine in Great Britain and USA: Position statement of the German Allergy Societies: Medical Association of German </w:t>
      </w:r>
      <w:proofErr w:type="spellStart"/>
      <w:r w:rsidRPr="005047A1">
        <w:rPr>
          <w:rFonts w:ascii="Arial" w:hAnsi="Arial" w:cs="Arial"/>
          <w:sz w:val="22"/>
          <w:szCs w:val="22"/>
        </w:rPr>
        <w:t>Allergologists</w:t>
      </w:r>
      <w:proofErr w:type="spellEnd"/>
      <w:r w:rsidRPr="005047A1">
        <w:rPr>
          <w:rFonts w:ascii="Arial" w:hAnsi="Arial" w:cs="Arial"/>
          <w:sz w:val="22"/>
          <w:szCs w:val="22"/>
        </w:rPr>
        <w:t xml:space="preserve"> (AeDA), German Society for Allergology and Clinical Immunology (DGAKI) and Society for </w:t>
      </w:r>
      <w:proofErr w:type="spellStart"/>
      <w:r w:rsidRPr="005047A1">
        <w:rPr>
          <w:rFonts w:ascii="Arial" w:hAnsi="Arial" w:cs="Arial"/>
          <w:sz w:val="22"/>
          <w:szCs w:val="22"/>
        </w:rPr>
        <w:t>Pediatric</w:t>
      </w:r>
      <w:proofErr w:type="spellEnd"/>
      <w:r w:rsidRPr="005047A1">
        <w:rPr>
          <w:rFonts w:ascii="Arial" w:hAnsi="Arial" w:cs="Arial"/>
          <w:sz w:val="22"/>
          <w:szCs w:val="22"/>
        </w:rPr>
        <w:t xml:space="preserve"> </w:t>
      </w:r>
      <w:proofErr w:type="spellStart"/>
      <w:r w:rsidRPr="005047A1">
        <w:rPr>
          <w:rFonts w:ascii="Arial" w:hAnsi="Arial" w:cs="Arial"/>
          <w:sz w:val="22"/>
          <w:szCs w:val="22"/>
        </w:rPr>
        <w:t>Allergology</w:t>
      </w:r>
      <w:proofErr w:type="spellEnd"/>
      <w:r w:rsidRPr="005047A1">
        <w:rPr>
          <w:rFonts w:ascii="Arial" w:hAnsi="Arial" w:cs="Arial"/>
          <w:sz w:val="22"/>
          <w:szCs w:val="22"/>
        </w:rPr>
        <w:t xml:space="preserve"> and Environmental Medicine (GPA). </w:t>
      </w:r>
      <w:proofErr w:type="spellStart"/>
      <w:r w:rsidRPr="005047A1">
        <w:rPr>
          <w:rFonts w:ascii="Arial" w:hAnsi="Arial" w:cs="Arial"/>
          <w:sz w:val="22"/>
          <w:szCs w:val="22"/>
        </w:rPr>
        <w:t>Allergo</w:t>
      </w:r>
      <w:proofErr w:type="spellEnd"/>
      <w:r w:rsidRPr="005047A1">
        <w:rPr>
          <w:rFonts w:ascii="Arial" w:hAnsi="Arial" w:cs="Arial"/>
          <w:sz w:val="22"/>
          <w:szCs w:val="22"/>
        </w:rPr>
        <w:t xml:space="preserve"> J Int, 30(2), 51-55. doi:10.1007/s40629-020-00160-4. </w:t>
      </w:r>
      <w:hyperlink r:id="rId747" w:history="1">
        <w:r w:rsidRPr="005047A1">
          <w:rPr>
            <w:rStyle w:val="Hyperlink"/>
            <w:rFonts w:ascii="Arial" w:hAnsi="Arial" w:cs="Arial"/>
            <w:sz w:val="22"/>
            <w:szCs w:val="22"/>
          </w:rPr>
          <w:t>https://www.ncbi.nlm.nih.gov/pubmed/33643776</w:t>
        </w:r>
      </w:hyperlink>
    </w:p>
    <w:p w14:paraId="458C296F"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Warren, C. M., Snow, T. T., Lee, A. S., Shah, M. M., Heider, A., </w:t>
      </w:r>
      <w:proofErr w:type="spellStart"/>
      <w:r w:rsidRPr="005047A1">
        <w:rPr>
          <w:rFonts w:ascii="Arial" w:hAnsi="Arial" w:cs="Arial"/>
          <w:sz w:val="22"/>
          <w:szCs w:val="22"/>
        </w:rPr>
        <w:t>Blomkalns</w:t>
      </w:r>
      <w:proofErr w:type="spellEnd"/>
      <w:r w:rsidRPr="005047A1">
        <w:rPr>
          <w:rFonts w:ascii="Arial" w:hAnsi="Arial" w:cs="Arial"/>
          <w:sz w:val="22"/>
          <w:szCs w:val="22"/>
        </w:rPr>
        <w:t xml:space="preserve">, A., . . . Nadeau, K. C. (2021). Assessment of Allergic and Anaphylactic Reactions to mRNA COVID-19 Vaccines With Confirmatory Testing in a US Regional Health System. JAMA </w:t>
      </w:r>
      <w:proofErr w:type="spellStart"/>
      <w:r w:rsidRPr="005047A1">
        <w:rPr>
          <w:rFonts w:ascii="Arial" w:hAnsi="Arial" w:cs="Arial"/>
          <w:sz w:val="22"/>
          <w:szCs w:val="22"/>
        </w:rPr>
        <w:t>Netw</w:t>
      </w:r>
      <w:proofErr w:type="spellEnd"/>
      <w:r w:rsidRPr="005047A1">
        <w:rPr>
          <w:rFonts w:ascii="Arial" w:hAnsi="Arial" w:cs="Arial"/>
          <w:sz w:val="22"/>
          <w:szCs w:val="22"/>
        </w:rPr>
        <w:t xml:space="preserve"> Open, 4(9), e2125524. doi:10.1001/jamanetworkopen.2021.25524. </w:t>
      </w:r>
      <w:hyperlink r:id="rId748" w:history="1">
        <w:r w:rsidRPr="005047A1">
          <w:rPr>
            <w:rStyle w:val="Hyperlink"/>
            <w:rFonts w:ascii="Arial" w:hAnsi="Arial" w:cs="Arial"/>
            <w:sz w:val="22"/>
            <w:szCs w:val="22"/>
          </w:rPr>
          <w:t>https://www.ncbi.nlm.nih.gov/pubmed/34533570</w:t>
        </w:r>
      </w:hyperlink>
    </w:p>
    <w:tbl>
      <w:tblPr>
        <w:tblStyle w:val="TableGrid"/>
        <w:tblW w:w="0" w:type="auto"/>
        <w:tblLook w:val="04A0" w:firstRow="1" w:lastRow="0" w:firstColumn="1" w:lastColumn="0" w:noHBand="0" w:noVBand="1"/>
      </w:tblPr>
      <w:tblGrid>
        <w:gridCol w:w="9010"/>
      </w:tblGrid>
      <w:tr w:rsidR="006423E6" w:rsidRPr="005047A1" w14:paraId="3B16889D" w14:textId="77777777" w:rsidTr="00990D22">
        <w:tc>
          <w:tcPr>
            <w:tcW w:w="9010" w:type="dxa"/>
            <w:shd w:val="clear" w:color="auto" w:fill="BDD6EE" w:themeFill="accent5" w:themeFillTint="66"/>
          </w:tcPr>
          <w:p w14:paraId="472C3B94" w14:textId="77777777" w:rsidR="006423E6" w:rsidRPr="005047A1" w:rsidRDefault="006423E6" w:rsidP="00990D22">
            <w:pPr>
              <w:rPr>
                <w:rFonts w:ascii="Arial" w:hAnsi="Arial" w:cs="Arial"/>
                <w:color w:val="000000"/>
                <w:sz w:val="22"/>
                <w:szCs w:val="22"/>
              </w:rPr>
            </w:pPr>
            <w:r w:rsidRPr="005047A1">
              <w:rPr>
                <w:rFonts w:ascii="Arial" w:hAnsi="Arial" w:cs="Arial"/>
                <w:b/>
                <w:bCs/>
                <w:color w:val="000000"/>
                <w:sz w:val="22"/>
                <w:szCs w:val="22"/>
              </w:rPr>
              <w:lastRenderedPageBreak/>
              <w:t>Bell’s Palsy (Includes Terms: Facial Paralysis &amp; Facial Palsy) </w:t>
            </w:r>
          </w:p>
          <w:p w14:paraId="06F689F1" w14:textId="77777777" w:rsidR="006423E6" w:rsidRPr="005047A1" w:rsidRDefault="006423E6" w:rsidP="00990D22">
            <w:pPr>
              <w:rPr>
                <w:rFonts w:ascii="Arial" w:hAnsi="Arial" w:cs="Arial"/>
                <w:color w:val="000000"/>
                <w:sz w:val="22"/>
                <w:szCs w:val="22"/>
              </w:rPr>
            </w:pPr>
          </w:p>
        </w:tc>
      </w:tr>
      <w:tr w:rsidR="006423E6" w:rsidRPr="005047A1" w14:paraId="503C8D71" w14:textId="77777777" w:rsidTr="00990D22">
        <w:trPr>
          <w:trHeight w:val="73"/>
        </w:trPr>
        <w:tc>
          <w:tcPr>
            <w:tcW w:w="9010" w:type="dxa"/>
          </w:tcPr>
          <w:p w14:paraId="6A83D35D"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An unexplained episode of facial muscle weakness or paralysis. It begins suddenly and worsens over 48 hours. This condition results from damage to the facial nerve (the 7th cranial nerve). Pain and discomfort usually occur on one side of the face or head.</w:t>
            </w:r>
          </w:p>
          <w:p w14:paraId="5E5078F1" w14:textId="77777777" w:rsidR="006423E6" w:rsidRPr="005047A1" w:rsidRDefault="006423E6" w:rsidP="00990D22">
            <w:pPr>
              <w:rPr>
                <w:rFonts w:ascii="Arial" w:hAnsi="Arial" w:cs="Arial"/>
                <w:sz w:val="22"/>
                <w:szCs w:val="22"/>
              </w:rPr>
            </w:pPr>
          </w:p>
        </w:tc>
      </w:tr>
    </w:tbl>
    <w:p w14:paraId="3E0B045D"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and SARS-CoV-2 vaccines: an unfolding story: </w:t>
      </w:r>
      <w:hyperlink r:id="rId749" w:history="1">
        <w:r w:rsidRPr="005047A1">
          <w:rPr>
            <w:rStyle w:val="Hyperlink"/>
            <w:rFonts w:ascii="Arial" w:hAnsi="Arial" w:cs="Arial"/>
            <w:sz w:val="22"/>
            <w:szCs w:val="22"/>
          </w:rPr>
          <w:t>https://www.sciencedirect.com/science/article/pii/S1473309921002735</w:t>
        </w:r>
      </w:hyperlink>
    </w:p>
    <w:p w14:paraId="47B3353B" w14:textId="77777777" w:rsidR="006423E6" w:rsidRPr="005047A1" w:rsidRDefault="006423E6" w:rsidP="00A04461">
      <w:pPr>
        <w:pStyle w:val="NormalWeb"/>
        <w:numPr>
          <w:ilvl w:val="0"/>
          <w:numId w:val="22"/>
        </w:numPr>
        <w:rPr>
          <w:rStyle w:val="Hyperlink"/>
          <w:rFonts w:ascii="Arial" w:hAnsi="Arial" w:cs="Arial"/>
          <w:color w:val="auto"/>
          <w:sz w:val="22"/>
          <w:szCs w:val="22"/>
          <w:u w:val="none"/>
        </w:rPr>
      </w:pPr>
      <w:r w:rsidRPr="005047A1">
        <w:rPr>
          <w:rFonts w:ascii="Arial" w:hAnsi="Arial" w:cs="Arial"/>
          <w:sz w:val="22"/>
          <w:szCs w:val="22"/>
        </w:rPr>
        <w:t xml:space="preserve">Bell’s palsy after the second dose of the Pfizer COVID-19 vaccine in a patient with a history of recurrent Bell’s palsy: </w:t>
      </w:r>
      <w:hyperlink r:id="rId750" w:history="1">
        <w:r w:rsidRPr="005047A1">
          <w:rPr>
            <w:rStyle w:val="Hyperlink"/>
            <w:rFonts w:ascii="Arial" w:hAnsi="Arial" w:cs="Arial"/>
            <w:sz w:val="22"/>
            <w:szCs w:val="22"/>
          </w:rPr>
          <w:t>https://www.sciencedirect.com/science/article/pii/S266635462100020X</w:t>
        </w:r>
      </w:hyperlink>
    </w:p>
    <w:p w14:paraId="410E0348"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case report: </w:t>
      </w:r>
      <w:hyperlink r:id="rId751" w:history="1">
        <w:r w:rsidRPr="005047A1">
          <w:rPr>
            <w:rStyle w:val="Hyperlink"/>
            <w:rFonts w:ascii="Arial" w:hAnsi="Arial" w:cs="Arial"/>
            <w:sz w:val="22"/>
            <w:szCs w:val="22"/>
          </w:rPr>
          <w:t>https://www.sciencedirect.com/science/article/pii/S217358082100122X</w:t>
        </w:r>
      </w:hyperlink>
      <w:r w:rsidRPr="005047A1">
        <w:rPr>
          <w:rFonts w:ascii="Arial" w:hAnsi="Arial" w:cs="Arial"/>
          <w:sz w:val="22"/>
          <w:szCs w:val="22"/>
        </w:rPr>
        <w:t>.</w:t>
      </w:r>
    </w:p>
    <w:p w14:paraId="51A0BBBE"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The association between COVID-19 vaccination and Bell’s palsy: </w:t>
      </w:r>
      <w:hyperlink r:id="rId752" w:history="1">
        <w:r w:rsidRPr="005047A1">
          <w:rPr>
            <w:rStyle w:val="Hyperlink"/>
            <w:rFonts w:ascii="Arial" w:hAnsi="Arial" w:cs="Arial"/>
            <w:sz w:val="22"/>
            <w:szCs w:val="22"/>
          </w:rPr>
          <w:t>https://pubmed.ncbi.nlm.nih.gov/34411533/</w:t>
        </w:r>
      </w:hyperlink>
    </w:p>
    <w:p w14:paraId="1E4F5905"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w:t>
      </w:r>
      <w:hyperlink r:id="rId753" w:history="1">
        <w:r w:rsidRPr="005047A1">
          <w:rPr>
            <w:rStyle w:val="Hyperlink"/>
            <w:rFonts w:ascii="Arial" w:hAnsi="Arial" w:cs="Arial"/>
            <w:sz w:val="22"/>
            <w:szCs w:val="22"/>
          </w:rPr>
          <w:t>https://pubmed.ncbi.nlm.nih.gov/33611630/</w:t>
        </w:r>
      </w:hyperlink>
    </w:p>
    <w:p w14:paraId="6516C4FE"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24 hours of mRNA-1273 SARS-CoV-2 mRNA-1273 vaccine: </w:t>
      </w:r>
      <w:hyperlink r:id="rId754" w:history="1">
        <w:r w:rsidRPr="005047A1">
          <w:rPr>
            <w:rStyle w:val="Hyperlink"/>
            <w:rFonts w:ascii="Arial" w:hAnsi="Arial" w:cs="Arial"/>
            <w:sz w:val="22"/>
            <w:szCs w:val="22"/>
          </w:rPr>
          <w:t>https://pubmed.ncbi.nlm.nih.gov/34336436/</w:t>
        </w:r>
      </w:hyperlink>
    </w:p>
    <w:p w14:paraId="35903C9C"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Ad26.COV2.S COVID-19 vaccination: </w:t>
      </w:r>
      <w:hyperlink r:id="rId755" w:history="1">
        <w:r w:rsidRPr="005047A1">
          <w:rPr>
            <w:rStyle w:val="Hyperlink"/>
            <w:rFonts w:ascii="Arial" w:hAnsi="Arial" w:cs="Arial"/>
            <w:sz w:val="22"/>
            <w:szCs w:val="22"/>
          </w:rPr>
          <w:t>https://pubmed.ncbi.nlm.nih.gov/34014316/</w:t>
        </w:r>
      </w:hyperlink>
    </w:p>
    <w:p w14:paraId="7971FB91"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case report: </w:t>
      </w:r>
      <w:hyperlink r:id="rId756" w:history="1">
        <w:r w:rsidRPr="005047A1">
          <w:rPr>
            <w:rStyle w:val="Hyperlink"/>
            <w:rFonts w:ascii="Arial" w:hAnsi="Arial" w:cs="Arial"/>
            <w:sz w:val="22"/>
            <w:szCs w:val="22"/>
          </w:rPr>
          <w:t>https://pubmed.ncbi.nlm.nih.gov/34330676/</w:t>
        </w:r>
      </w:hyperlink>
    </w:p>
    <w:p w14:paraId="24CCF425"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Acute facial paralysis as a possible complication of SARS-CoV-2 vaccination: </w:t>
      </w:r>
      <w:hyperlink r:id="rId757" w:history="1">
        <w:r w:rsidRPr="005047A1">
          <w:rPr>
            <w:rStyle w:val="Hyperlink"/>
            <w:rFonts w:ascii="Arial" w:hAnsi="Arial" w:cs="Arial"/>
            <w:sz w:val="22"/>
            <w:szCs w:val="22"/>
          </w:rPr>
          <w:t>https://pubmed.ncbi.nlm.nih.gov/33975372/</w:t>
        </w:r>
      </w:hyperlink>
      <w:r w:rsidRPr="005047A1">
        <w:rPr>
          <w:rFonts w:ascii="Arial" w:hAnsi="Arial" w:cs="Arial"/>
          <w:sz w:val="22"/>
          <w:szCs w:val="22"/>
        </w:rPr>
        <w:t>.</w:t>
      </w:r>
    </w:p>
    <w:p w14:paraId="65BEFCB1"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with high antibody response in CSF: </w:t>
      </w:r>
      <w:hyperlink r:id="rId758" w:history="1">
        <w:r w:rsidRPr="005047A1">
          <w:rPr>
            <w:rStyle w:val="Hyperlink"/>
            <w:rFonts w:ascii="Arial" w:hAnsi="Arial" w:cs="Arial"/>
            <w:sz w:val="22"/>
            <w:szCs w:val="22"/>
          </w:rPr>
          <w:t>https://pubmed.ncbi.nlm.nih.gov/34322761/</w:t>
        </w:r>
      </w:hyperlink>
      <w:r w:rsidRPr="005047A1">
        <w:rPr>
          <w:rFonts w:ascii="Arial" w:hAnsi="Arial" w:cs="Arial"/>
          <w:sz w:val="22"/>
          <w:szCs w:val="22"/>
        </w:rPr>
        <w:t>.</w:t>
      </w:r>
    </w:p>
    <w:p w14:paraId="6AF0F68D"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a single dose of vaccine mRNA. SARS-CoV-2: case report: </w:t>
      </w:r>
      <w:hyperlink r:id="rId759" w:history="1">
        <w:r w:rsidRPr="005047A1">
          <w:rPr>
            <w:rStyle w:val="Hyperlink"/>
            <w:rFonts w:ascii="Arial" w:hAnsi="Arial" w:cs="Arial"/>
            <w:sz w:val="22"/>
            <w:szCs w:val="22"/>
          </w:rPr>
          <w:t>https://pubmed.ncbi.nlm.nih.gov/34032902/</w:t>
        </w:r>
      </w:hyperlink>
      <w:r w:rsidRPr="005047A1">
        <w:rPr>
          <w:rFonts w:ascii="Arial" w:hAnsi="Arial" w:cs="Arial"/>
          <w:sz w:val="22"/>
          <w:szCs w:val="22"/>
        </w:rPr>
        <w:t>.</w:t>
      </w:r>
    </w:p>
    <w:p w14:paraId="392F80C6"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Adverse event reporting and risk of Bell’s palsy after COVID-19 vaccination: </w:t>
      </w:r>
      <w:hyperlink r:id="rId760" w:history="1">
        <w:r w:rsidRPr="005047A1">
          <w:rPr>
            <w:rStyle w:val="Hyperlink"/>
            <w:rFonts w:ascii="Arial" w:hAnsi="Arial" w:cs="Arial"/>
            <w:sz w:val="22"/>
            <w:szCs w:val="22"/>
          </w:rPr>
          <w:t>https://www.thelancet.com/journals/laninf/article/PIIS1473-3099(21)00646-0/fulltext</w:t>
        </w:r>
      </w:hyperlink>
      <w:r w:rsidRPr="005047A1">
        <w:rPr>
          <w:rFonts w:ascii="Arial" w:hAnsi="Arial" w:cs="Arial"/>
          <w:sz w:val="22"/>
          <w:szCs w:val="22"/>
        </w:rPr>
        <w:t>.</w:t>
      </w:r>
    </w:p>
    <w:p w14:paraId="6E6C0804"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Bilateral facial nerve palsy and COVID-19 vaccination: causality or coincidence: </w:t>
      </w:r>
      <w:hyperlink r:id="rId761" w:history="1">
        <w:r w:rsidRPr="005047A1">
          <w:rPr>
            <w:rStyle w:val="Hyperlink"/>
            <w:rFonts w:ascii="Arial" w:hAnsi="Arial" w:cs="Arial"/>
            <w:sz w:val="22"/>
            <w:szCs w:val="22"/>
          </w:rPr>
          <w:t>https://pubmed.ncbi.nlm.nih.gov/34522557/</w:t>
        </w:r>
      </w:hyperlink>
    </w:p>
    <w:p w14:paraId="417C645C"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Left Bell’s palsy after the first dose of mRNA-1273 SARS-CoV-2 vaccine: case report: </w:t>
      </w:r>
      <w:hyperlink r:id="rId762" w:history="1">
        <w:r w:rsidRPr="005047A1">
          <w:rPr>
            <w:rStyle w:val="Hyperlink"/>
            <w:rFonts w:ascii="Arial" w:hAnsi="Arial" w:cs="Arial"/>
            <w:sz w:val="22"/>
            <w:szCs w:val="22"/>
          </w:rPr>
          <w:t>https://pubmed.ncbi.nlm.nih.gov/34763263/</w:t>
        </w:r>
      </w:hyperlink>
      <w:r w:rsidRPr="005047A1">
        <w:rPr>
          <w:rFonts w:ascii="Arial" w:hAnsi="Arial" w:cs="Arial"/>
          <w:sz w:val="22"/>
          <w:szCs w:val="22"/>
        </w:rPr>
        <w:t>.</w:t>
      </w:r>
    </w:p>
    <w:p w14:paraId="5C22EE45"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inactivated vaccination with COVID-19 in a patient with a history of recurrent Bell’s palsy: case report: </w:t>
      </w:r>
      <w:hyperlink r:id="rId763" w:history="1">
        <w:r w:rsidRPr="005047A1">
          <w:rPr>
            <w:rStyle w:val="Hyperlink"/>
            <w:rFonts w:ascii="Arial" w:hAnsi="Arial" w:cs="Arial"/>
            <w:sz w:val="22"/>
            <w:szCs w:val="22"/>
          </w:rPr>
          <w:t>https://pubmed.ncbi.nlm.nih.gov/34621891/</w:t>
        </w:r>
      </w:hyperlink>
    </w:p>
    <w:p w14:paraId="431BA688"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vaccination with mRNA (BNT162b2) and inactivated (CoronaVac) SARS-CoV-2 vaccines: a case series and a nested case-control study: </w:t>
      </w:r>
      <w:hyperlink r:id="rId764" w:history="1">
        <w:r w:rsidRPr="005047A1">
          <w:rPr>
            <w:rStyle w:val="Hyperlink"/>
            <w:rFonts w:ascii="Arial" w:hAnsi="Arial" w:cs="Arial"/>
            <w:sz w:val="22"/>
            <w:szCs w:val="22"/>
          </w:rPr>
          <w:t>https://pubmed.ncbi.nlm.nih.gov/34411532/</w:t>
        </w:r>
      </w:hyperlink>
    </w:p>
    <w:p w14:paraId="56C91254" w14:textId="77777777" w:rsidR="006423E6" w:rsidRDefault="006423E6" w:rsidP="00A04461">
      <w:pPr>
        <w:pStyle w:val="NormalWeb"/>
        <w:numPr>
          <w:ilvl w:val="0"/>
          <w:numId w:val="22"/>
        </w:numPr>
        <w:rPr>
          <w:rStyle w:val="Hyperlink"/>
          <w:rFonts w:ascii="Arial" w:hAnsi="Arial" w:cs="Arial"/>
          <w:color w:val="auto"/>
          <w:sz w:val="22"/>
          <w:szCs w:val="22"/>
          <w:u w:val="none"/>
        </w:rPr>
      </w:pPr>
      <w:r w:rsidRPr="005047A1">
        <w:rPr>
          <w:rFonts w:ascii="Arial" w:hAnsi="Arial" w:cs="Arial"/>
          <w:sz w:val="22"/>
          <w:szCs w:val="22"/>
        </w:rPr>
        <w:t xml:space="preserve">A case of acute demyelinating polyradiculoneuropathy with bilateral facial palsy after ChAdOx1 nCoV-19 vaccine:. </w:t>
      </w:r>
      <w:hyperlink r:id="rId765" w:history="1">
        <w:r w:rsidRPr="005047A1">
          <w:rPr>
            <w:rStyle w:val="Hyperlink"/>
            <w:rFonts w:ascii="Arial" w:hAnsi="Arial" w:cs="Arial"/>
            <w:sz w:val="22"/>
            <w:szCs w:val="22"/>
          </w:rPr>
          <w:t>https://pubmed.ncbi.nlm.nih.gov/34272622/</w:t>
        </w:r>
      </w:hyperlink>
    </w:p>
    <w:p w14:paraId="580D0DA0" w14:textId="3479BC66" w:rsidR="006423E6" w:rsidRPr="006423E6" w:rsidRDefault="006423E6" w:rsidP="00A04461">
      <w:pPr>
        <w:pStyle w:val="NormalWeb"/>
        <w:numPr>
          <w:ilvl w:val="0"/>
          <w:numId w:val="22"/>
        </w:numPr>
        <w:rPr>
          <w:rStyle w:val="Hyperlink"/>
          <w:rFonts w:ascii="Arial" w:hAnsi="Arial" w:cs="Arial"/>
          <w:color w:val="auto"/>
          <w:sz w:val="22"/>
          <w:szCs w:val="22"/>
          <w:u w:val="none"/>
        </w:rPr>
      </w:pPr>
      <w:r w:rsidRPr="006423E6">
        <w:rPr>
          <w:rFonts w:ascii="Arial" w:hAnsi="Arial" w:cs="Arial"/>
          <w:sz w:val="22"/>
          <w:szCs w:val="22"/>
        </w:rPr>
        <w:t xml:space="preserve">Type I interferons as a potential mechanism linking COVID-19 mRNA vaccines with Bell’s palsy: </w:t>
      </w:r>
      <w:hyperlink r:id="rId766" w:history="1">
        <w:r w:rsidRPr="006423E6">
          <w:rPr>
            <w:rStyle w:val="Hyperlink"/>
            <w:rFonts w:ascii="Arial" w:hAnsi="Arial" w:cs="Arial"/>
            <w:sz w:val="22"/>
            <w:szCs w:val="22"/>
          </w:rPr>
          <w:t>https://pubmed.ncbi.nlm.nih.gov/33858693/</w:t>
        </w:r>
      </w:hyperlink>
    </w:p>
    <w:p w14:paraId="4201EA8A" w14:textId="3F97D55E" w:rsidR="006423E6" w:rsidRDefault="006423E6" w:rsidP="006423E6">
      <w:pPr>
        <w:pStyle w:val="NormalWeb"/>
        <w:rPr>
          <w:rStyle w:val="Hyperlink"/>
          <w:rFonts w:ascii="Arial" w:hAnsi="Arial" w:cs="Arial"/>
          <w:color w:val="auto"/>
          <w:sz w:val="22"/>
          <w:szCs w:val="22"/>
          <w:u w:val="none"/>
        </w:rPr>
      </w:pPr>
    </w:p>
    <w:p w14:paraId="3EE14DFE" w14:textId="77777777" w:rsidR="006423E6" w:rsidRPr="005047A1" w:rsidRDefault="006423E6" w:rsidP="006423E6">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6423E6" w:rsidRPr="005047A1" w14:paraId="43BD7414" w14:textId="77777777" w:rsidTr="00990D22">
        <w:tc>
          <w:tcPr>
            <w:tcW w:w="9010" w:type="dxa"/>
            <w:shd w:val="clear" w:color="auto" w:fill="BDD6EE" w:themeFill="accent5" w:themeFillTint="66"/>
          </w:tcPr>
          <w:p w14:paraId="5E8F81F4" w14:textId="77777777" w:rsidR="006423E6" w:rsidRPr="005047A1" w:rsidRDefault="006423E6" w:rsidP="00990D22">
            <w:pPr>
              <w:rPr>
                <w:rFonts w:ascii="Arial" w:hAnsi="Arial" w:cs="Arial"/>
                <w:b/>
                <w:bCs/>
                <w:color w:val="000000"/>
                <w:sz w:val="22"/>
                <w:szCs w:val="22"/>
              </w:rPr>
            </w:pPr>
            <w:r w:rsidRPr="005047A1">
              <w:rPr>
                <w:rFonts w:ascii="Arial" w:hAnsi="Arial" w:cs="Arial"/>
                <w:b/>
                <w:bCs/>
                <w:color w:val="000000"/>
                <w:sz w:val="22"/>
                <w:szCs w:val="22"/>
              </w:rPr>
              <w:lastRenderedPageBreak/>
              <w:t>Axillary adenopathy</w:t>
            </w:r>
            <w:r w:rsidRPr="005047A1">
              <w:rPr>
                <w:rFonts w:ascii="Arial" w:hAnsi="Arial" w:cs="Arial"/>
                <w:color w:val="000000"/>
                <w:sz w:val="22"/>
                <w:szCs w:val="22"/>
              </w:rPr>
              <w:t xml:space="preserve"> </w:t>
            </w:r>
            <w:r w:rsidRPr="005047A1">
              <w:rPr>
                <w:rFonts w:ascii="Arial" w:hAnsi="Arial" w:cs="Arial"/>
                <w:b/>
                <w:bCs/>
                <w:color w:val="000000"/>
                <w:sz w:val="22"/>
                <w:szCs w:val="22"/>
              </w:rPr>
              <w:t>(includes term: Adenopathy)</w:t>
            </w:r>
          </w:p>
          <w:p w14:paraId="427954F8" w14:textId="77777777" w:rsidR="006423E6" w:rsidRPr="005047A1" w:rsidRDefault="006423E6" w:rsidP="00990D22">
            <w:pPr>
              <w:rPr>
                <w:rFonts w:ascii="Arial" w:hAnsi="Arial" w:cs="Arial"/>
                <w:color w:val="000000"/>
                <w:sz w:val="22"/>
                <w:szCs w:val="22"/>
              </w:rPr>
            </w:pPr>
          </w:p>
        </w:tc>
      </w:tr>
      <w:tr w:rsidR="006423E6" w:rsidRPr="005047A1" w14:paraId="0F11958A" w14:textId="77777777" w:rsidTr="00990D22">
        <w:trPr>
          <w:trHeight w:val="73"/>
        </w:trPr>
        <w:tc>
          <w:tcPr>
            <w:tcW w:w="9010" w:type="dxa"/>
          </w:tcPr>
          <w:p w14:paraId="561AEFC4"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Also called armpit lump, axillary lymphadenopathy occurs when your underarm (axilla) lymph nodes grow larger in size. While this condition may be concerning, it's usually attributed to a benign cause. It may also be temporary.</w:t>
            </w:r>
          </w:p>
          <w:p w14:paraId="626D1D80" w14:textId="77777777" w:rsidR="006423E6" w:rsidRPr="005047A1" w:rsidRDefault="006423E6" w:rsidP="00990D22">
            <w:pPr>
              <w:rPr>
                <w:rFonts w:ascii="Arial" w:hAnsi="Arial" w:cs="Arial"/>
                <w:sz w:val="22"/>
                <w:szCs w:val="22"/>
              </w:rPr>
            </w:pPr>
          </w:p>
        </w:tc>
      </w:tr>
    </w:tbl>
    <w:p w14:paraId="30A28109" w14:textId="77777777" w:rsidR="006423E6" w:rsidRPr="005047A1" w:rsidRDefault="006423E6" w:rsidP="00A04461">
      <w:pPr>
        <w:pStyle w:val="NormalWeb"/>
        <w:numPr>
          <w:ilvl w:val="0"/>
          <w:numId w:val="66"/>
        </w:numPr>
        <w:rPr>
          <w:rStyle w:val="Hyperlink"/>
          <w:rFonts w:ascii="Arial" w:hAnsi="Arial" w:cs="Arial"/>
          <w:color w:val="auto"/>
          <w:sz w:val="22"/>
          <w:szCs w:val="22"/>
          <w:u w:val="none"/>
        </w:rPr>
      </w:pPr>
      <w:r w:rsidRPr="005047A1">
        <w:rPr>
          <w:rFonts w:ascii="Arial" w:hAnsi="Arial" w:cs="Arial"/>
          <w:sz w:val="22"/>
          <w:szCs w:val="22"/>
        </w:rPr>
        <w:t xml:space="preserve">COVID-19 vaccine-induced axillary and pectoral lymphadenopathy in PET: </w:t>
      </w:r>
      <w:hyperlink r:id="rId767" w:history="1">
        <w:r w:rsidRPr="005047A1">
          <w:rPr>
            <w:rStyle w:val="Hyperlink"/>
            <w:rFonts w:ascii="Arial" w:hAnsi="Arial" w:cs="Arial"/>
            <w:sz w:val="22"/>
            <w:szCs w:val="22"/>
          </w:rPr>
          <w:t>https://www.sciencedirect.com/science/article/pii/S1930043321002612</w:t>
        </w:r>
      </w:hyperlink>
    </w:p>
    <w:p w14:paraId="653D0F0F"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Evolution of bilateral hypermetabolic axillary hypermetabolic lymphadenopathy on FDG PET/CT after 2-dose COVID-19 vaccination: </w:t>
      </w:r>
      <w:hyperlink r:id="rId768" w:history="1">
        <w:r w:rsidRPr="005047A1">
          <w:rPr>
            <w:rStyle w:val="Hyperlink"/>
            <w:rFonts w:ascii="Arial" w:hAnsi="Arial" w:cs="Arial"/>
            <w:sz w:val="22"/>
            <w:szCs w:val="22"/>
          </w:rPr>
          <w:t>https://pubmed.ncbi.nlm.nih.gov/34735411/</w:t>
        </w:r>
      </w:hyperlink>
    </w:p>
    <w:p w14:paraId="727795A7"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vaccine-related axillary lymphadenopathy in breast cancer patients: case series with literature review: </w:t>
      </w:r>
      <w:hyperlink r:id="rId769" w:history="1">
        <w:r w:rsidRPr="005047A1">
          <w:rPr>
            <w:rStyle w:val="Hyperlink"/>
            <w:rFonts w:ascii="Arial" w:hAnsi="Arial" w:cs="Arial"/>
            <w:sz w:val="22"/>
            <w:szCs w:val="22"/>
          </w:rPr>
          <w:t>https://pubmed.ncbi.nlm.nih.gov/34836672/</w:t>
        </w:r>
      </w:hyperlink>
      <w:r w:rsidRPr="005047A1">
        <w:rPr>
          <w:rFonts w:ascii="Arial" w:hAnsi="Arial" w:cs="Arial"/>
          <w:sz w:val="22"/>
          <w:szCs w:val="22"/>
        </w:rPr>
        <w:t>.</w:t>
      </w:r>
    </w:p>
    <w:p w14:paraId="70B51463"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Subclinical axillary lymphadenopathy associated with COVID-19 vaccination on screening mammography: </w:t>
      </w:r>
      <w:hyperlink r:id="rId770" w:history="1">
        <w:r w:rsidRPr="005047A1">
          <w:rPr>
            <w:rStyle w:val="Hyperlink"/>
            <w:rFonts w:ascii="Arial" w:hAnsi="Arial" w:cs="Arial"/>
            <w:sz w:val="22"/>
            <w:szCs w:val="22"/>
          </w:rPr>
          <w:t>https://pubmed.ncbi.nlm.nih.gov/34906409/</w:t>
        </w:r>
      </w:hyperlink>
    </w:p>
    <w:p w14:paraId="6DDC0961"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adenopathy associated with COVID-19 vaccination: imaging findings and follow-up recommendations in 23 women: </w:t>
      </w:r>
      <w:hyperlink r:id="rId771" w:history="1">
        <w:r w:rsidRPr="005047A1">
          <w:rPr>
            <w:rStyle w:val="Hyperlink"/>
            <w:rFonts w:ascii="Arial" w:hAnsi="Arial" w:cs="Arial"/>
            <w:sz w:val="22"/>
            <w:szCs w:val="22"/>
          </w:rPr>
          <w:t>https://pubmed.ncbi.nlm.nih.gov/33624520/</w:t>
        </w:r>
      </w:hyperlink>
    </w:p>
    <w:p w14:paraId="2D60D257"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adenopathy in the setting of COVID-19 vaccination: follow-up: </w:t>
      </w:r>
      <w:hyperlink r:id="rId772" w:history="1">
        <w:r w:rsidRPr="005047A1">
          <w:rPr>
            <w:rStyle w:val="Hyperlink"/>
            <w:rFonts w:ascii="Arial" w:hAnsi="Arial" w:cs="Arial"/>
            <w:sz w:val="22"/>
            <w:szCs w:val="22"/>
          </w:rPr>
          <w:t>https://pubmed.ncbi.nlm.nih.gov/34298342/</w:t>
        </w:r>
      </w:hyperlink>
    </w:p>
    <w:p w14:paraId="76721012"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vaccine-related axillary and cervical lymphadenopathy in patients with current or previous breast cancer and other malignancies: cross-sectional imaging findings on MRI, CT and PET-CT: </w:t>
      </w:r>
      <w:hyperlink r:id="rId773" w:history="1">
        <w:r w:rsidRPr="005047A1">
          <w:rPr>
            <w:rStyle w:val="Hyperlink"/>
            <w:rFonts w:ascii="Arial" w:hAnsi="Arial" w:cs="Arial"/>
            <w:sz w:val="22"/>
            <w:szCs w:val="22"/>
          </w:rPr>
          <w:t>https://pubmed.ncbi.nlm.nih.gov/34719892/</w:t>
        </w:r>
      </w:hyperlink>
    </w:p>
    <w:p w14:paraId="10DF72C9"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Incidence of axillary adenopathy on breast imaging after vaccination with COVID-19: </w:t>
      </w:r>
      <w:hyperlink r:id="rId774" w:history="1">
        <w:r w:rsidRPr="005047A1">
          <w:rPr>
            <w:rStyle w:val="Hyperlink"/>
            <w:rFonts w:ascii="Arial" w:hAnsi="Arial" w:cs="Arial"/>
            <w:sz w:val="22"/>
            <w:szCs w:val="22"/>
          </w:rPr>
          <w:t>https://pubmed.ncbi.nlm.nih.gov/34292295/</w:t>
        </w:r>
      </w:hyperlink>
      <w:r w:rsidRPr="005047A1">
        <w:rPr>
          <w:rFonts w:ascii="Arial" w:hAnsi="Arial" w:cs="Arial"/>
          <w:sz w:val="22"/>
          <w:szCs w:val="22"/>
        </w:rPr>
        <w:t>.</w:t>
      </w:r>
    </w:p>
    <w:p w14:paraId="67434064"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lymphadenopathy related to COVID-19 vaccine: pattern on screening breast MRI allowing benign evaluation: </w:t>
      </w:r>
      <w:hyperlink r:id="rId775" w:history="1">
        <w:r w:rsidRPr="005047A1">
          <w:rPr>
            <w:rStyle w:val="Hyperlink"/>
            <w:rFonts w:ascii="Arial" w:hAnsi="Arial" w:cs="Arial"/>
            <w:sz w:val="22"/>
            <w:szCs w:val="22"/>
          </w:rPr>
          <w:t>https://pubmed.ncbi.nlm.nih.gov/34325221/</w:t>
        </w:r>
      </w:hyperlink>
    </w:p>
    <w:p w14:paraId="1A0A1F16"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lymphadenopathy in patients with recent Covid-19 vaccination: a new diagnostic dilemma: </w:t>
      </w:r>
      <w:hyperlink r:id="rId776" w:history="1">
        <w:r w:rsidRPr="005047A1">
          <w:rPr>
            <w:rStyle w:val="Hyperlink"/>
            <w:rFonts w:ascii="Arial" w:hAnsi="Arial" w:cs="Arial"/>
            <w:sz w:val="22"/>
            <w:szCs w:val="22"/>
          </w:rPr>
          <w:t>https://pubmed.ncbi.nlm.nih.gov/34825530/</w:t>
        </w:r>
      </w:hyperlink>
      <w:r w:rsidRPr="005047A1">
        <w:rPr>
          <w:rFonts w:ascii="Arial" w:hAnsi="Arial" w:cs="Arial"/>
          <w:sz w:val="22"/>
          <w:szCs w:val="22"/>
        </w:rPr>
        <w:t>.</w:t>
      </w:r>
    </w:p>
    <w:p w14:paraId="115751E8"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vaccine-induced unilateral axillary adenopathy: follow-up evaluation in the USA: </w:t>
      </w:r>
      <w:hyperlink r:id="rId777" w:history="1">
        <w:r w:rsidRPr="005047A1">
          <w:rPr>
            <w:rStyle w:val="Hyperlink"/>
            <w:rFonts w:ascii="Arial" w:hAnsi="Arial" w:cs="Arial"/>
            <w:sz w:val="22"/>
            <w:szCs w:val="22"/>
          </w:rPr>
          <w:t>https://pubmed.ncbi.nlm.nih.gov/34655312/</w:t>
        </w:r>
      </w:hyperlink>
      <w:r w:rsidRPr="005047A1">
        <w:rPr>
          <w:rFonts w:ascii="Arial" w:hAnsi="Arial" w:cs="Arial"/>
          <w:sz w:val="22"/>
          <w:szCs w:val="22"/>
        </w:rPr>
        <w:t>.</w:t>
      </w:r>
    </w:p>
    <w:p w14:paraId="5DEDEC9F"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adenopathy associated with COVID-19 vaccination: imaging findings and follow-up recommendations in 23 women: </w:t>
      </w:r>
      <w:hyperlink r:id="rId778" w:history="1">
        <w:r w:rsidRPr="005047A1">
          <w:rPr>
            <w:rStyle w:val="Hyperlink"/>
            <w:rFonts w:ascii="Arial" w:hAnsi="Arial" w:cs="Arial"/>
            <w:sz w:val="22"/>
            <w:szCs w:val="22"/>
          </w:rPr>
          <w:t>https://pubmed.ncbi.nlm.nih.gov/33624520/</w:t>
        </w:r>
      </w:hyperlink>
    </w:p>
    <w:p w14:paraId="0B9B8A93"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adenopathy in the setting of COVID-19 vaccination: follow-up: </w:t>
      </w:r>
      <w:hyperlink r:id="rId779" w:history="1">
        <w:r w:rsidRPr="005047A1">
          <w:rPr>
            <w:rStyle w:val="Hyperlink"/>
            <w:rFonts w:ascii="Arial" w:hAnsi="Arial" w:cs="Arial"/>
            <w:sz w:val="22"/>
            <w:szCs w:val="22"/>
          </w:rPr>
          <w:t>https://pubmed.ncbi.nlm.nih.gov/34298342/</w:t>
        </w:r>
      </w:hyperlink>
    </w:p>
    <w:p w14:paraId="691FD1B6"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Incidence of axillary adenopathy on breast imaging after vaccination with COVID-19: </w:t>
      </w:r>
      <w:hyperlink r:id="rId780" w:history="1">
        <w:r w:rsidRPr="005047A1">
          <w:rPr>
            <w:rStyle w:val="Hyperlink"/>
            <w:rFonts w:ascii="Arial" w:hAnsi="Arial" w:cs="Arial"/>
            <w:sz w:val="22"/>
            <w:szCs w:val="22"/>
          </w:rPr>
          <w:t>https://pubmed.ncbi.nlm.nih.gov/34292295/</w:t>
        </w:r>
      </w:hyperlink>
      <w:r w:rsidRPr="005047A1">
        <w:rPr>
          <w:rFonts w:ascii="Arial" w:hAnsi="Arial" w:cs="Arial"/>
          <w:sz w:val="22"/>
          <w:szCs w:val="22"/>
        </w:rPr>
        <w:t>.</w:t>
      </w:r>
    </w:p>
    <w:p w14:paraId="04BD28AF"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lymphadenopathy related to COVID-19 vaccine: pattern on screening breast MRI allowing benign evaluation: </w:t>
      </w:r>
      <w:hyperlink r:id="rId781" w:history="1">
        <w:r w:rsidRPr="005047A1">
          <w:rPr>
            <w:rStyle w:val="Hyperlink"/>
            <w:rFonts w:ascii="Arial" w:hAnsi="Arial" w:cs="Arial"/>
            <w:sz w:val="22"/>
            <w:szCs w:val="22"/>
          </w:rPr>
          <w:t>https://pubmed.ncbi.nlm.nih.gov/34325221/</w:t>
        </w:r>
      </w:hyperlink>
    </w:p>
    <w:p w14:paraId="67CE74D3"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lymphadenopathy in patients with recent Covid-19 vaccination: a new diagnostic dilemma: </w:t>
      </w:r>
      <w:hyperlink r:id="rId782" w:history="1">
        <w:r w:rsidRPr="005047A1">
          <w:rPr>
            <w:rStyle w:val="Hyperlink"/>
            <w:rFonts w:ascii="Arial" w:hAnsi="Arial" w:cs="Arial"/>
            <w:sz w:val="22"/>
            <w:szCs w:val="22"/>
          </w:rPr>
          <w:t>https://pubmed.ncbi.nlm.nih.gov/34825530/</w:t>
        </w:r>
      </w:hyperlink>
      <w:r w:rsidRPr="005047A1">
        <w:rPr>
          <w:rFonts w:ascii="Arial" w:hAnsi="Arial" w:cs="Arial"/>
          <w:sz w:val="22"/>
          <w:szCs w:val="22"/>
        </w:rPr>
        <w:t>.</w:t>
      </w:r>
    </w:p>
    <w:p w14:paraId="7EC751BE" w14:textId="77777777" w:rsidR="006423E6"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vaccine-induced unilateral axillary adenopathy: follow-up evaluation in the USA: </w:t>
      </w:r>
      <w:hyperlink r:id="rId783" w:history="1">
        <w:r w:rsidRPr="005047A1">
          <w:rPr>
            <w:rStyle w:val="Hyperlink"/>
            <w:rFonts w:ascii="Arial" w:hAnsi="Arial" w:cs="Arial"/>
            <w:sz w:val="22"/>
            <w:szCs w:val="22"/>
          </w:rPr>
          <w:t>https://pubmed.ncbi.nlm.nih.gov/34655312/</w:t>
        </w:r>
      </w:hyperlink>
      <w:r w:rsidRPr="005047A1">
        <w:rPr>
          <w:rFonts w:ascii="Arial" w:hAnsi="Arial" w:cs="Arial"/>
          <w:sz w:val="22"/>
          <w:szCs w:val="22"/>
        </w:rPr>
        <w:t>.</w:t>
      </w:r>
    </w:p>
    <w:p w14:paraId="466C14F6" w14:textId="16DEDCBF" w:rsidR="006423E6" w:rsidRPr="006423E6" w:rsidRDefault="006423E6" w:rsidP="00A04461">
      <w:pPr>
        <w:pStyle w:val="NormalWeb"/>
        <w:numPr>
          <w:ilvl w:val="0"/>
          <w:numId w:val="66"/>
        </w:numPr>
        <w:rPr>
          <w:rStyle w:val="Hyperlink"/>
          <w:rFonts w:ascii="Arial" w:hAnsi="Arial" w:cs="Arial"/>
          <w:color w:val="auto"/>
          <w:sz w:val="22"/>
          <w:szCs w:val="22"/>
          <w:u w:val="none"/>
        </w:rPr>
      </w:pPr>
      <w:r w:rsidRPr="006423E6">
        <w:rPr>
          <w:rFonts w:ascii="Arial" w:hAnsi="Arial" w:cs="Arial"/>
          <w:sz w:val="22"/>
          <w:szCs w:val="22"/>
        </w:rPr>
        <w:lastRenderedPageBreak/>
        <w:t xml:space="preserve">Adenopathy after COVID-19 vaccination: </w:t>
      </w:r>
      <w:hyperlink r:id="rId784" w:history="1">
        <w:r w:rsidRPr="006423E6">
          <w:rPr>
            <w:rStyle w:val="Hyperlink"/>
            <w:rFonts w:ascii="Arial" w:hAnsi="Arial" w:cs="Arial"/>
            <w:sz w:val="22"/>
            <w:szCs w:val="22"/>
          </w:rPr>
          <w:t>https://pubmed.ncbi.nlm.nih.gov/33625299/</w:t>
        </w:r>
      </w:hyperlink>
      <w:r w:rsidRPr="006423E6">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6423E6" w:rsidRPr="005047A1" w14:paraId="24BCEDA2" w14:textId="77777777" w:rsidTr="00990D22">
        <w:tc>
          <w:tcPr>
            <w:tcW w:w="9010" w:type="dxa"/>
            <w:shd w:val="clear" w:color="auto" w:fill="BDD6EE" w:themeFill="accent5" w:themeFillTint="66"/>
          </w:tcPr>
          <w:p w14:paraId="123D67D7" w14:textId="77777777" w:rsidR="006423E6" w:rsidRPr="005047A1" w:rsidRDefault="006423E6" w:rsidP="00990D22">
            <w:pPr>
              <w:rPr>
                <w:rFonts w:ascii="Arial" w:hAnsi="Arial" w:cs="Arial"/>
                <w:sz w:val="22"/>
                <w:szCs w:val="22"/>
              </w:rPr>
            </w:pPr>
            <w:r w:rsidRPr="005047A1">
              <w:rPr>
                <w:rFonts w:ascii="Arial" w:hAnsi="Arial" w:cs="Arial"/>
                <w:b/>
                <w:bCs/>
                <w:color w:val="000000"/>
                <w:sz w:val="22"/>
                <w:szCs w:val="22"/>
              </w:rPr>
              <w:t>Pericarditis</w:t>
            </w:r>
          </w:p>
          <w:p w14:paraId="58C550E3" w14:textId="77777777" w:rsidR="006423E6" w:rsidRPr="005047A1" w:rsidRDefault="006423E6" w:rsidP="00990D22">
            <w:pPr>
              <w:rPr>
                <w:rFonts w:ascii="Arial" w:hAnsi="Arial" w:cs="Arial"/>
                <w:color w:val="000000"/>
                <w:sz w:val="22"/>
                <w:szCs w:val="22"/>
              </w:rPr>
            </w:pPr>
          </w:p>
        </w:tc>
      </w:tr>
      <w:tr w:rsidR="006423E6" w:rsidRPr="005047A1" w14:paraId="1BD3851A" w14:textId="77777777" w:rsidTr="00990D22">
        <w:trPr>
          <w:trHeight w:val="73"/>
        </w:trPr>
        <w:tc>
          <w:tcPr>
            <w:tcW w:w="9010" w:type="dxa"/>
          </w:tcPr>
          <w:p w14:paraId="271E9A24" w14:textId="77777777" w:rsidR="006423E6" w:rsidRDefault="006423E6" w:rsidP="00990D22">
            <w:pPr>
              <w:rPr>
                <w:rFonts w:ascii="Arial" w:hAnsi="Arial" w:cs="Arial"/>
                <w:color w:val="000000"/>
                <w:sz w:val="22"/>
                <w:szCs w:val="22"/>
              </w:rPr>
            </w:pPr>
            <w:r w:rsidRPr="005047A1">
              <w:rPr>
                <w:rFonts w:ascii="Arial" w:hAnsi="Arial" w:cs="Arial"/>
                <w:color w:val="000000"/>
                <w:sz w:val="22"/>
                <w:szCs w:val="22"/>
              </w:rPr>
              <w:t>Swelling and irritation of the thin, saclike tissue surrounding your heart (pericardium). Pericarditis often causes sharp chest pain and sometimes other symptoms. The chest pain occurs when the irritated layers of the pericardium rub against each other.</w:t>
            </w:r>
          </w:p>
          <w:p w14:paraId="7EF5192B" w14:textId="7F778462" w:rsidR="00D60042" w:rsidRPr="005047A1" w:rsidRDefault="00D60042" w:rsidP="00990D22">
            <w:pPr>
              <w:rPr>
                <w:rFonts w:ascii="Arial" w:hAnsi="Arial" w:cs="Arial"/>
                <w:sz w:val="22"/>
                <w:szCs w:val="22"/>
              </w:rPr>
            </w:pPr>
          </w:p>
        </w:tc>
      </w:tr>
    </w:tbl>
    <w:p w14:paraId="1CA6014D" w14:textId="77777777" w:rsidR="006423E6" w:rsidRPr="005047A1" w:rsidRDefault="006423E6" w:rsidP="00A04461">
      <w:pPr>
        <w:pStyle w:val="NormalWeb"/>
        <w:numPr>
          <w:ilvl w:val="0"/>
          <w:numId w:val="5"/>
        </w:numPr>
        <w:rPr>
          <w:rStyle w:val="Hyperlink"/>
          <w:rFonts w:ascii="Arial" w:hAnsi="Arial" w:cs="Arial"/>
          <w:color w:val="auto"/>
          <w:sz w:val="22"/>
          <w:szCs w:val="22"/>
          <w:u w:val="none"/>
        </w:rPr>
      </w:pPr>
      <w:r w:rsidRPr="005047A1">
        <w:rPr>
          <w:rFonts w:ascii="Arial" w:hAnsi="Arial" w:cs="Arial"/>
          <w:color w:val="000000" w:themeColor="text1"/>
          <w:sz w:val="22"/>
          <w:szCs w:val="22"/>
        </w:rPr>
        <w:t>Myocarditis and pericarditis</w:t>
      </w:r>
      <w:r w:rsidRPr="005047A1">
        <w:rPr>
          <w:rFonts w:ascii="Arial" w:hAnsi="Arial" w:cs="Arial"/>
          <w:color w:val="FFFFFF" w:themeColor="background1"/>
          <w:sz w:val="22"/>
          <w:szCs w:val="22"/>
        </w:rPr>
        <w:t xml:space="preserve"> </w:t>
      </w:r>
      <w:r w:rsidRPr="005047A1">
        <w:rPr>
          <w:rFonts w:ascii="Arial" w:hAnsi="Arial" w:cs="Arial"/>
          <w:sz w:val="22"/>
          <w:szCs w:val="22"/>
        </w:rPr>
        <w:t xml:space="preserve">after vaccination with COVID-19 mRNA: practical considerations for care providers: </w:t>
      </w:r>
      <w:hyperlink r:id="rId785" w:history="1">
        <w:r w:rsidRPr="005047A1">
          <w:rPr>
            <w:rStyle w:val="Hyperlink"/>
            <w:rFonts w:ascii="Arial" w:hAnsi="Arial" w:cs="Arial"/>
            <w:sz w:val="22"/>
            <w:szCs w:val="22"/>
          </w:rPr>
          <w:t>https://www.sciencedirect.com/science/article/pii/S0828282X21006243</w:t>
        </w:r>
      </w:hyperlink>
    </w:p>
    <w:p w14:paraId="278CAC0F"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786" w:history="1">
        <w:r w:rsidRPr="005047A1">
          <w:rPr>
            <w:rStyle w:val="Hyperlink"/>
            <w:rFonts w:ascii="Arial" w:hAnsi="Arial" w:cs="Arial"/>
            <w:sz w:val="22"/>
            <w:szCs w:val="22"/>
          </w:rPr>
          <w:t>https://www.sciencedirect.com/science/article/pii/S1443950621011562</w:t>
        </w:r>
      </w:hyperlink>
    </w:p>
    <w:p w14:paraId="5AB1810E"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and pericarditis after COVID-19 vaccination: </w:t>
      </w:r>
      <w:hyperlink r:id="rId787" w:history="1">
        <w:r w:rsidRPr="005047A1">
          <w:rPr>
            <w:rStyle w:val="Hyperlink"/>
            <w:rFonts w:ascii="Arial" w:hAnsi="Arial" w:cs="Arial"/>
            <w:sz w:val="22"/>
            <w:szCs w:val="22"/>
          </w:rPr>
          <w:t>https://jamanetwork.com/journals/jama/fullarticle/2782900</w:t>
        </w:r>
      </w:hyperlink>
    </w:p>
    <w:p w14:paraId="66B0EC78" w14:textId="77777777" w:rsidR="006423E6" w:rsidRPr="005047A1" w:rsidRDefault="006423E6" w:rsidP="00A04461">
      <w:pPr>
        <w:pStyle w:val="NormalWeb"/>
        <w:numPr>
          <w:ilvl w:val="0"/>
          <w:numId w:val="5"/>
        </w:numPr>
        <w:rPr>
          <w:rStyle w:val="Hyperlink"/>
          <w:rFonts w:ascii="Arial" w:hAnsi="Arial" w:cs="Arial"/>
          <w:color w:val="auto"/>
          <w:sz w:val="22"/>
          <w:szCs w:val="22"/>
          <w:u w:val="none"/>
        </w:rPr>
      </w:pPr>
      <w:r w:rsidRPr="005047A1">
        <w:rPr>
          <w:rFonts w:ascii="Arial" w:hAnsi="Arial" w:cs="Arial"/>
          <w:sz w:val="22"/>
          <w:szCs w:val="22"/>
        </w:rPr>
        <w:t xml:space="preserve">Pericarditis after administration of BNT162b2 mRNA COVID-19 mRNA vaccine: </w:t>
      </w:r>
      <w:hyperlink r:id="rId788" w:history="1">
        <w:r w:rsidRPr="005047A1">
          <w:rPr>
            <w:rStyle w:val="Hyperlink"/>
            <w:rFonts w:ascii="Arial" w:hAnsi="Arial" w:cs="Arial"/>
            <w:sz w:val="22"/>
            <w:szCs w:val="22"/>
          </w:rPr>
          <w:t>https://www.sciencedirect.com/science/article/pii/S1885585721002218</w:t>
        </w:r>
      </w:hyperlink>
    </w:p>
    <w:p w14:paraId="2C6CB77F"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789" w:history="1">
        <w:r w:rsidRPr="005047A1">
          <w:rPr>
            <w:rStyle w:val="Hyperlink"/>
            <w:rFonts w:ascii="Arial" w:hAnsi="Arial" w:cs="Arial"/>
            <w:sz w:val="22"/>
            <w:szCs w:val="22"/>
          </w:rPr>
          <w:t>https://search.bvsalud.org/global-literature-on-novel-coronavirus-2019-ncov/resourc e/en/</w:t>
        </w:r>
        <w:proofErr w:type="spellStart"/>
        <w:r w:rsidRPr="005047A1">
          <w:rPr>
            <w:rStyle w:val="Hyperlink"/>
            <w:rFonts w:ascii="Arial" w:hAnsi="Arial" w:cs="Arial"/>
            <w:sz w:val="22"/>
            <w:szCs w:val="22"/>
          </w:rPr>
          <w:t>covidwho-1360706</w:t>
        </w:r>
        <w:proofErr w:type="spellEnd"/>
      </w:hyperlink>
      <w:r w:rsidRPr="005047A1">
        <w:rPr>
          <w:rFonts w:ascii="Arial" w:hAnsi="Arial" w:cs="Arial"/>
          <w:sz w:val="22"/>
          <w:szCs w:val="22"/>
        </w:rPr>
        <w:t>.</w:t>
      </w:r>
    </w:p>
    <w:p w14:paraId="61C85F4C"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790" w:history="1">
        <w:r w:rsidRPr="005047A1">
          <w:rPr>
            <w:rStyle w:val="Hyperlink"/>
            <w:rFonts w:ascii="Arial" w:hAnsi="Arial" w:cs="Arial"/>
            <w:sz w:val="22"/>
            <w:szCs w:val="22"/>
          </w:rPr>
          <w:t>https://pubmed.ncbi.nlm.nih.gov/34340927/</w:t>
        </w:r>
      </w:hyperlink>
    </w:p>
    <w:p w14:paraId="5EFCD07B"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Clinical Guidance for Young People with Myocarditis and Pericarditis after Vaccination with COVID-19 mRNA: </w:t>
      </w:r>
      <w:hyperlink r:id="rId791" w:history="1">
        <w:r w:rsidRPr="005047A1">
          <w:rPr>
            <w:rStyle w:val="Hyperlink"/>
            <w:rFonts w:ascii="Arial" w:hAnsi="Arial" w:cs="Arial"/>
            <w:sz w:val="22"/>
            <w:szCs w:val="22"/>
          </w:rPr>
          <w:t>https://www.cps.ca/en/documents/position/clinical-guidance-for-youth-with-myocarditis-and-pericarditis</w:t>
        </w:r>
      </w:hyperlink>
    </w:p>
    <w:p w14:paraId="23D6F1C7"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 pericarditis associated with COVID-19 vaccine: </w:t>
      </w:r>
      <w:hyperlink r:id="rId792" w:history="1">
        <w:r w:rsidRPr="005047A1">
          <w:rPr>
            <w:rStyle w:val="Hyperlink"/>
            <w:rFonts w:ascii="Arial" w:hAnsi="Arial" w:cs="Arial"/>
            <w:sz w:val="22"/>
            <w:szCs w:val="22"/>
          </w:rPr>
          <w:t>https://science.gc.ca/eic/site/063.nsf/eng/h_98291.html</w:t>
        </w:r>
      </w:hyperlink>
    </w:p>
    <w:p w14:paraId="080612C6"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Acute myocarditis after the second dose of SARS-CoV-2 vaccine: serendipity or causal relationship: </w:t>
      </w:r>
      <w:hyperlink r:id="rId793" w:history="1">
        <w:r w:rsidRPr="005047A1">
          <w:rPr>
            <w:rStyle w:val="Hyperlink"/>
            <w:rFonts w:ascii="Arial" w:hAnsi="Arial" w:cs="Arial"/>
            <w:sz w:val="22"/>
            <w:szCs w:val="22"/>
          </w:rPr>
          <w:t>https://pubmed.ncbi.nlm.nih.gov/34236331/</w:t>
        </w:r>
      </w:hyperlink>
    </w:p>
    <w:p w14:paraId="6C0AE13C"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Pericarditis after administration of COVID-19 mRNA BNT162b2 vaccine: </w:t>
      </w:r>
      <w:hyperlink r:id="rId794" w:history="1">
        <w:r w:rsidRPr="005047A1">
          <w:rPr>
            <w:rStyle w:val="Hyperlink"/>
            <w:rFonts w:ascii="Arial" w:hAnsi="Arial" w:cs="Arial"/>
            <w:sz w:val="22"/>
            <w:szCs w:val="22"/>
          </w:rPr>
          <w:t>https://pubmed.ncbi.nlm.nih.gov/34364831/</w:t>
        </w:r>
      </w:hyperlink>
    </w:p>
    <w:p w14:paraId="786FBA8C" w14:textId="77777777" w:rsidR="006423E6" w:rsidRPr="005047A1" w:rsidRDefault="006423E6" w:rsidP="00A04461">
      <w:pPr>
        <w:pStyle w:val="NormalWeb"/>
        <w:numPr>
          <w:ilvl w:val="0"/>
          <w:numId w:val="5"/>
        </w:numPr>
        <w:rPr>
          <w:rStyle w:val="Hyperlink"/>
          <w:rFonts w:ascii="Arial" w:hAnsi="Arial" w:cs="Arial"/>
          <w:color w:val="auto"/>
          <w:sz w:val="22"/>
          <w:szCs w:val="22"/>
          <w:u w:val="none"/>
        </w:rPr>
      </w:pPr>
      <w:r w:rsidRPr="005047A1">
        <w:rPr>
          <w:rFonts w:ascii="Arial" w:hAnsi="Arial" w:cs="Arial"/>
          <w:sz w:val="22"/>
          <w:szCs w:val="22"/>
        </w:rPr>
        <w:t xml:space="preserve"> Unusual presentation of acute pericarditis after vaccination against SARS-COV-2 mRNA-1237 Modern: </w:t>
      </w:r>
      <w:hyperlink r:id="rId795" w:history="1">
        <w:r w:rsidRPr="005047A1">
          <w:rPr>
            <w:rStyle w:val="Hyperlink"/>
            <w:rFonts w:ascii="Arial" w:hAnsi="Arial" w:cs="Arial"/>
            <w:sz w:val="22"/>
            <w:szCs w:val="22"/>
          </w:rPr>
          <w:t>https://pubmed.ncbi.nlm.nih.gov/34447639/</w:t>
        </w:r>
      </w:hyperlink>
    </w:p>
    <w:p w14:paraId="71548185"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A case series of acute pericarditis after vaccination with COVID-19 in the context of recent reports from Europe and the United States: </w:t>
      </w:r>
      <w:hyperlink r:id="rId796" w:history="1">
        <w:r w:rsidRPr="005047A1">
          <w:rPr>
            <w:rStyle w:val="Hyperlink"/>
            <w:rFonts w:ascii="Arial" w:hAnsi="Arial" w:cs="Arial"/>
            <w:sz w:val="22"/>
            <w:szCs w:val="22"/>
          </w:rPr>
          <w:t>https://pubmed.ncbi.nlm.nih.gov/34635376/</w:t>
        </w:r>
      </w:hyperlink>
    </w:p>
    <w:p w14:paraId="51F9C47A"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Acute pericarditis and cardiac tamponade after vaccination with Covid-19: </w:t>
      </w:r>
      <w:hyperlink r:id="rId797" w:history="1">
        <w:r w:rsidRPr="005047A1">
          <w:rPr>
            <w:rStyle w:val="Hyperlink"/>
            <w:rFonts w:ascii="Arial" w:hAnsi="Arial" w:cs="Arial"/>
            <w:sz w:val="22"/>
            <w:szCs w:val="22"/>
          </w:rPr>
          <w:t>https://pubmed.ncbi.nlm.nih.gov/34749492/</w:t>
        </w:r>
      </w:hyperlink>
    </w:p>
    <w:p w14:paraId="75F34B38"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Pericarditis after administration of the BNT162b2 mRNA vaccine COVID-19: </w:t>
      </w:r>
      <w:hyperlink r:id="rId798" w:history="1">
        <w:r w:rsidRPr="005047A1">
          <w:rPr>
            <w:rStyle w:val="Hyperlink"/>
            <w:rFonts w:ascii="Arial" w:hAnsi="Arial" w:cs="Arial"/>
            <w:sz w:val="22"/>
            <w:szCs w:val="22"/>
          </w:rPr>
          <w:t>https://pubmed.ncbi.nlm.nih.gov/34149145/</w:t>
        </w:r>
      </w:hyperlink>
    </w:p>
    <w:p w14:paraId="11998773" w14:textId="09E3B84C" w:rsidR="006423E6"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Case report: symptomatic pericarditis post COVID-19 vaccination: </w:t>
      </w:r>
      <w:hyperlink r:id="rId799" w:history="1">
        <w:r w:rsidRPr="005047A1">
          <w:rPr>
            <w:rStyle w:val="Hyperlink"/>
            <w:rFonts w:ascii="Arial" w:hAnsi="Arial" w:cs="Arial"/>
            <w:sz w:val="22"/>
            <w:szCs w:val="22"/>
          </w:rPr>
          <w:t>https://pubmed.ncbi.nlm.nih.gov/34693198/</w:t>
        </w:r>
      </w:hyperlink>
      <w:r w:rsidRPr="005047A1">
        <w:rPr>
          <w:rFonts w:ascii="Arial" w:hAnsi="Arial" w:cs="Arial"/>
          <w:sz w:val="22"/>
          <w:szCs w:val="22"/>
        </w:rPr>
        <w:t>.</w:t>
      </w:r>
    </w:p>
    <w:p w14:paraId="0021E5CC" w14:textId="2F7980B4" w:rsidR="006423E6" w:rsidRDefault="006423E6" w:rsidP="006423E6">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6423E6" w:rsidRPr="005047A1" w14:paraId="229576FC" w14:textId="77777777" w:rsidTr="00990D22">
        <w:tc>
          <w:tcPr>
            <w:tcW w:w="9010" w:type="dxa"/>
            <w:shd w:val="clear" w:color="auto" w:fill="BDD6EE" w:themeFill="accent5" w:themeFillTint="66"/>
          </w:tcPr>
          <w:p w14:paraId="57CB4C46" w14:textId="77777777" w:rsidR="006423E6" w:rsidRPr="005047A1" w:rsidRDefault="006423E6" w:rsidP="00990D22">
            <w:pPr>
              <w:keepNext/>
              <w:keepLines/>
              <w:rPr>
                <w:rFonts w:ascii="Arial" w:hAnsi="Arial" w:cs="Arial"/>
                <w:color w:val="000000"/>
                <w:sz w:val="22"/>
                <w:szCs w:val="22"/>
              </w:rPr>
            </w:pPr>
            <w:r w:rsidRPr="005047A1">
              <w:rPr>
                <w:rFonts w:ascii="Arial" w:hAnsi="Arial" w:cs="Arial"/>
                <w:b/>
                <w:bCs/>
                <w:color w:val="000000"/>
                <w:sz w:val="22"/>
                <w:szCs w:val="22"/>
              </w:rPr>
              <w:lastRenderedPageBreak/>
              <w:t>Acute Myelitis (Includes Term: Transverse Myelitis) </w:t>
            </w:r>
          </w:p>
          <w:p w14:paraId="2D39EF13" w14:textId="77777777" w:rsidR="006423E6" w:rsidRPr="005047A1" w:rsidRDefault="006423E6" w:rsidP="00990D22">
            <w:pPr>
              <w:keepNext/>
              <w:keepLines/>
              <w:rPr>
                <w:rFonts w:ascii="Arial" w:hAnsi="Arial" w:cs="Arial"/>
                <w:color w:val="000000"/>
                <w:sz w:val="22"/>
                <w:szCs w:val="22"/>
              </w:rPr>
            </w:pPr>
          </w:p>
        </w:tc>
      </w:tr>
      <w:tr w:rsidR="006423E6" w:rsidRPr="005047A1" w14:paraId="6D75905D" w14:textId="77777777" w:rsidTr="00990D22">
        <w:trPr>
          <w:trHeight w:val="73"/>
        </w:trPr>
        <w:tc>
          <w:tcPr>
            <w:tcW w:w="9010" w:type="dxa"/>
          </w:tcPr>
          <w:p w14:paraId="5B02552C" w14:textId="77777777" w:rsidR="006423E6" w:rsidRPr="005047A1" w:rsidRDefault="006423E6" w:rsidP="00990D22">
            <w:pPr>
              <w:keepNext/>
              <w:keepLines/>
              <w:rPr>
                <w:rFonts w:ascii="Arial" w:hAnsi="Arial" w:cs="Arial"/>
                <w:color w:val="000000"/>
                <w:sz w:val="22"/>
                <w:szCs w:val="22"/>
              </w:rPr>
            </w:pPr>
            <w:r w:rsidRPr="005047A1">
              <w:rPr>
                <w:rFonts w:ascii="Arial" w:hAnsi="Arial" w:cs="Arial"/>
                <w:color w:val="000000"/>
                <w:sz w:val="22"/>
                <w:szCs w:val="22"/>
              </w:rPr>
              <w:t>An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 Myelitis is classified to several categories depending on the area or the cause of the lesion; however, any inflammatory attack on the spinal cord is often referred to as transverse myelitis. </w:t>
            </w:r>
          </w:p>
          <w:p w14:paraId="038A5899" w14:textId="77777777" w:rsidR="006423E6" w:rsidRPr="005047A1" w:rsidRDefault="006423E6" w:rsidP="00990D22">
            <w:pPr>
              <w:keepNext/>
              <w:keepLines/>
              <w:rPr>
                <w:rFonts w:ascii="Arial" w:hAnsi="Arial" w:cs="Arial"/>
                <w:sz w:val="22"/>
                <w:szCs w:val="22"/>
              </w:rPr>
            </w:pPr>
          </w:p>
        </w:tc>
      </w:tr>
    </w:tbl>
    <w:p w14:paraId="5230351F" w14:textId="77777777" w:rsidR="006423E6" w:rsidRPr="005047A1" w:rsidRDefault="006423E6" w:rsidP="00A04461">
      <w:pPr>
        <w:pStyle w:val="NormalWeb"/>
        <w:numPr>
          <w:ilvl w:val="0"/>
          <w:numId w:val="21"/>
        </w:numPr>
        <w:rPr>
          <w:rStyle w:val="Hyperlink"/>
          <w:rFonts w:ascii="Arial" w:hAnsi="Arial" w:cs="Arial"/>
          <w:color w:val="auto"/>
          <w:sz w:val="22"/>
          <w:szCs w:val="22"/>
          <w:u w:val="none"/>
        </w:rPr>
      </w:pPr>
      <w:r w:rsidRPr="005047A1">
        <w:rPr>
          <w:rFonts w:ascii="Arial" w:hAnsi="Arial" w:cs="Arial"/>
          <w:sz w:val="22"/>
          <w:szCs w:val="22"/>
        </w:rPr>
        <w:t xml:space="preserve">Acute myelitis and ChAdOx1 nCoV-19 vaccine: coincidental or causal association: </w:t>
      </w:r>
      <w:hyperlink r:id="rId800" w:history="1">
        <w:r w:rsidRPr="005047A1">
          <w:rPr>
            <w:rStyle w:val="Hyperlink"/>
            <w:rFonts w:ascii="Arial" w:hAnsi="Arial" w:cs="Arial"/>
            <w:sz w:val="22"/>
            <w:szCs w:val="22"/>
          </w:rPr>
          <w:t>https://www.sciencedirect.com/science/article/pii/S0165572821002137</w:t>
        </w:r>
      </w:hyperlink>
    </w:p>
    <w:p w14:paraId="1E72D17D"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(ATM): clinical review of 43 patients with COVID-19-associated ATM and 3 serious adverse events of post-vaccination ATM with ChAdOx1 nCoV-19 vaccine (AZD1222): </w:t>
      </w:r>
      <w:hyperlink r:id="rId801" w:history="1">
        <w:r w:rsidRPr="005047A1">
          <w:rPr>
            <w:rStyle w:val="Hyperlink"/>
            <w:rFonts w:ascii="Arial" w:hAnsi="Arial" w:cs="Arial"/>
            <w:sz w:val="22"/>
            <w:szCs w:val="22"/>
          </w:rPr>
          <w:t>https://pubmed.ncbi.nlm.nih.gov/33981305/</w:t>
        </w:r>
      </w:hyperlink>
    </w:p>
    <w:p w14:paraId="35DB591D" w14:textId="77777777" w:rsidR="006423E6" w:rsidRPr="005047A1" w:rsidRDefault="006423E6" w:rsidP="00A04461">
      <w:pPr>
        <w:pStyle w:val="NormalWeb"/>
        <w:numPr>
          <w:ilvl w:val="0"/>
          <w:numId w:val="21"/>
        </w:numPr>
        <w:rPr>
          <w:rStyle w:val="Hyperlink"/>
          <w:rFonts w:ascii="Arial" w:hAnsi="Arial" w:cs="Arial"/>
          <w:color w:val="auto"/>
          <w:sz w:val="22"/>
          <w:szCs w:val="22"/>
          <w:u w:val="none"/>
        </w:rPr>
      </w:pPr>
      <w:r w:rsidRPr="005047A1">
        <w:rPr>
          <w:rFonts w:ascii="Arial" w:hAnsi="Arial" w:cs="Arial"/>
          <w:sz w:val="22"/>
          <w:szCs w:val="22"/>
        </w:rPr>
        <w:t xml:space="preserve">Transverse myelitis induced by SARS-CoV-2 vaccination: </w:t>
      </w:r>
      <w:hyperlink r:id="rId802" w:history="1">
        <w:r w:rsidRPr="005047A1">
          <w:rPr>
            <w:rStyle w:val="Hyperlink"/>
            <w:rFonts w:ascii="Arial" w:hAnsi="Arial" w:cs="Arial"/>
            <w:sz w:val="22"/>
            <w:szCs w:val="22"/>
          </w:rPr>
          <w:t>https://pubmed.ncbi.nlm.nih.gov/34458035/</w:t>
        </w:r>
      </w:hyperlink>
    </w:p>
    <w:p w14:paraId="3AF689EC"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(ATM): clinical review of 43 patients with COVID-19-associated ATM and 3 serious adverse events of post-vaccination ATM with ChAdOx1 nCoV-19 (AZD1222) vaccine: </w:t>
      </w:r>
      <w:hyperlink r:id="rId803" w:history="1">
        <w:r w:rsidRPr="005047A1">
          <w:rPr>
            <w:rStyle w:val="Hyperlink"/>
            <w:rFonts w:ascii="Arial" w:hAnsi="Arial" w:cs="Arial"/>
            <w:sz w:val="22"/>
            <w:szCs w:val="22"/>
          </w:rPr>
          <w:t>https://pubmed.ncbi.nlm.nih.gov/33981305/</w:t>
        </w:r>
      </w:hyperlink>
      <w:r w:rsidRPr="005047A1">
        <w:rPr>
          <w:rFonts w:ascii="Arial" w:hAnsi="Arial" w:cs="Arial"/>
          <w:sz w:val="22"/>
          <w:szCs w:val="22"/>
        </w:rPr>
        <w:t>.</w:t>
      </w:r>
    </w:p>
    <w:p w14:paraId="1F15FB27"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after COVID-19 vaccination: </w:t>
      </w:r>
      <w:hyperlink r:id="rId804" w:history="1">
        <w:r w:rsidRPr="005047A1">
          <w:rPr>
            <w:rStyle w:val="Hyperlink"/>
            <w:rFonts w:ascii="Arial" w:hAnsi="Arial" w:cs="Arial"/>
            <w:sz w:val="22"/>
            <w:szCs w:val="22"/>
          </w:rPr>
          <w:t>https://pubmed.ncbi.nlm.nih.gov/34684047/</w:t>
        </w:r>
      </w:hyperlink>
      <w:r w:rsidRPr="005047A1">
        <w:rPr>
          <w:rFonts w:ascii="Arial" w:hAnsi="Arial" w:cs="Arial"/>
          <w:sz w:val="22"/>
          <w:szCs w:val="22"/>
        </w:rPr>
        <w:t>.</w:t>
      </w:r>
    </w:p>
    <w:p w14:paraId="2950C788"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Extensive longitudinal transverse myelitis after ChAdOx1 nCOV-19 vaccine: case report: </w:t>
      </w:r>
      <w:hyperlink r:id="rId805" w:history="1">
        <w:r w:rsidRPr="005047A1">
          <w:rPr>
            <w:rStyle w:val="Hyperlink"/>
            <w:rFonts w:ascii="Arial" w:hAnsi="Arial" w:cs="Arial"/>
            <w:sz w:val="22"/>
            <w:szCs w:val="22"/>
          </w:rPr>
          <w:t>https://pubmed.ncbi.nlm.nih.gov/34641797/</w:t>
        </w:r>
      </w:hyperlink>
      <w:r w:rsidRPr="005047A1">
        <w:rPr>
          <w:rFonts w:ascii="Arial" w:hAnsi="Arial" w:cs="Arial"/>
          <w:sz w:val="22"/>
          <w:szCs w:val="22"/>
        </w:rPr>
        <w:t>.</w:t>
      </w:r>
    </w:p>
    <w:p w14:paraId="1B03875F"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after SARS-CoV-2 vaccination: case report and review of the literature: </w:t>
      </w:r>
      <w:hyperlink r:id="rId806" w:history="1">
        <w:r w:rsidRPr="005047A1">
          <w:rPr>
            <w:rStyle w:val="Hyperlink"/>
            <w:rFonts w:ascii="Arial" w:hAnsi="Arial" w:cs="Arial"/>
            <w:sz w:val="22"/>
            <w:szCs w:val="22"/>
          </w:rPr>
          <w:t>https://pubmed.ncbi.nlm.nih.gov/34482455/</w:t>
        </w:r>
      </w:hyperlink>
      <w:r w:rsidRPr="005047A1">
        <w:rPr>
          <w:rFonts w:ascii="Arial" w:hAnsi="Arial" w:cs="Arial"/>
          <w:sz w:val="22"/>
          <w:szCs w:val="22"/>
        </w:rPr>
        <w:t>.</w:t>
      </w:r>
    </w:p>
    <w:p w14:paraId="716D0E9E"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following inactivated COVID-19 vaccine: </w:t>
      </w:r>
      <w:hyperlink r:id="rId807" w:history="1">
        <w:r w:rsidRPr="005047A1">
          <w:rPr>
            <w:rStyle w:val="Hyperlink"/>
            <w:rFonts w:ascii="Arial" w:hAnsi="Arial" w:cs="Arial"/>
            <w:sz w:val="22"/>
            <w:szCs w:val="22"/>
          </w:rPr>
          <w:t>https://pubmed.ncbi.nlm.nih.gov/34370410/</w:t>
        </w:r>
      </w:hyperlink>
    </w:p>
    <w:p w14:paraId="7FD6ABB2"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after COVID-19 vaccination: </w:t>
      </w:r>
      <w:hyperlink r:id="rId808" w:history="1">
        <w:r w:rsidRPr="005047A1">
          <w:rPr>
            <w:rStyle w:val="Hyperlink"/>
            <w:rFonts w:ascii="Arial" w:hAnsi="Arial" w:cs="Arial"/>
            <w:sz w:val="22"/>
            <w:szCs w:val="22"/>
          </w:rPr>
          <w:t>https://pubmed.ncbi.nlm.nih.gov/34579245/</w:t>
        </w:r>
      </w:hyperlink>
      <w:r w:rsidRPr="005047A1">
        <w:rPr>
          <w:rFonts w:ascii="Arial" w:hAnsi="Arial" w:cs="Arial"/>
          <w:sz w:val="22"/>
          <w:szCs w:val="22"/>
        </w:rPr>
        <w:t>.</w:t>
      </w:r>
    </w:p>
    <w:p w14:paraId="6985C5DF"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 case of longitudinally extensive transverse myelitis following Covid-19 vaccination: </w:t>
      </w:r>
      <w:hyperlink r:id="rId809" w:history="1">
        <w:r w:rsidRPr="005047A1">
          <w:rPr>
            <w:rStyle w:val="Hyperlink"/>
            <w:rFonts w:ascii="Arial" w:hAnsi="Arial" w:cs="Arial"/>
            <w:sz w:val="22"/>
            <w:szCs w:val="22"/>
          </w:rPr>
          <w:t>https://pubmed.ncbi.nlm.nih.gov/34182207/</w:t>
        </w:r>
      </w:hyperlink>
    </w:p>
    <w:p w14:paraId="4C04DFBE"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Post COVID-19 transverse myelitis; a case report with review of the literature: </w:t>
      </w:r>
      <w:hyperlink r:id="rId810" w:history="1">
        <w:r w:rsidRPr="005047A1">
          <w:rPr>
            <w:rStyle w:val="Hyperlink"/>
            <w:rFonts w:ascii="Arial" w:hAnsi="Arial" w:cs="Arial"/>
            <w:sz w:val="22"/>
            <w:szCs w:val="22"/>
          </w:rPr>
          <w:t>https://pubmed.ncbi.nlm.nih.gov/34457267/</w:t>
        </w:r>
      </w:hyperlink>
      <w:r w:rsidRPr="005047A1">
        <w:rPr>
          <w:rFonts w:ascii="Arial" w:hAnsi="Arial" w:cs="Arial"/>
          <w:sz w:val="22"/>
          <w:szCs w:val="22"/>
        </w:rPr>
        <w:t>.</w:t>
      </w:r>
    </w:p>
    <w:p w14:paraId="72084CCB"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Acute bilateral bilateral optic neuritis/</w:t>
      </w:r>
      <w:proofErr w:type="spellStart"/>
      <w:r w:rsidRPr="005047A1">
        <w:rPr>
          <w:rFonts w:ascii="Arial" w:hAnsi="Arial" w:cs="Arial"/>
          <w:sz w:val="22"/>
          <w:szCs w:val="22"/>
        </w:rPr>
        <w:t>chiasm</w:t>
      </w:r>
      <w:proofErr w:type="spellEnd"/>
      <w:r w:rsidRPr="005047A1">
        <w:rPr>
          <w:rFonts w:ascii="Arial" w:hAnsi="Arial" w:cs="Arial"/>
          <w:sz w:val="22"/>
          <w:szCs w:val="22"/>
        </w:rPr>
        <w:t xml:space="preserve"> with longitudinal extensive transverse myelitis in long-standing stable multiple sclerosis after vector-based vaccination against SARS-CoV-2: </w:t>
      </w:r>
      <w:hyperlink r:id="rId811" w:history="1">
        <w:r w:rsidRPr="005047A1">
          <w:rPr>
            <w:rStyle w:val="Hyperlink"/>
            <w:rFonts w:ascii="Arial" w:hAnsi="Arial" w:cs="Arial"/>
            <w:sz w:val="22"/>
            <w:szCs w:val="22"/>
          </w:rPr>
          <w:t>https://pubmed.ncbi.nlm.nih.gov/34131771/</w:t>
        </w:r>
      </w:hyperlink>
    </w:p>
    <w:p w14:paraId="4377009B"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Extensive longitudinal transverse myelitis following AstraZeneca COVID-19 vaccination: </w:t>
      </w:r>
      <w:hyperlink r:id="rId812" w:history="1">
        <w:r w:rsidRPr="005047A1">
          <w:rPr>
            <w:rStyle w:val="Hyperlink"/>
            <w:rFonts w:ascii="Arial" w:hAnsi="Arial" w:cs="Arial"/>
            <w:sz w:val="22"/>
            <w:szCs w:val="22"/>
          </w:rPr>
          <w:t>https://pubmed.ncbi.nlm.nih.gov/34507942/</w:t>
        </w:r>
      </w:hyperlink>
      <w:r w:rsidRPr="005047A1">
        <w:rPr>
          <w:rFonts w:ascii="Arial" w:hAnsi="Arial" w:cs="Arial"/>
          <w:sz w:val="22"/>
          <w:szCs w:val="22"/>
        </w:rPr>
        <w:t>.</w:t>
      </w:r>
    </w:p>
    <w:p w14:paraId="475F13B3"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Extensive longitudinal transverse myelitis following AstraZeneca COVID-19 vaccination: </w:t>
      </w:r>
      <w:hyperlink r:id="rId813" w:history="1">
        <w:r w:rsidRPr="005047A1">
          <w:rPr>
            <w:rStyle w:val="Hyperlink"/>
            <w:rFonts w:ascii="Arial" w:hAnsi="Arial" w:cs="Arial"/>
            <w:sz w:val="22"/>
            <w:szCs w:val="22"/>
          </w:rPr>
          <w:t>https://pubmed.ncbi.nlm.nih.gov/34507942/</w:t>
        </w:r>
      </w:hyperlink>
      <w:r w:rsidRPr="005047A1">
        <w:rPr>
          <w:rFonts w:ascii="Arial" w:hAnsi="Arial" w:cs="Arial"/>
          <w:sz w:val="22"/>
          <w:szCs w:val="22"/>
        </w:rPr>
        <w:t>.</w:t>
      </w:r>
    </w:p>
    <w:p w14:paraId="25838841" w14:textId="2BCE5359" w:rsidR="006423E6" w:rsidRPr="00D60042" w:rsidRDefault="006423E6" w:rsidP="00A04461">
      <w:pPr>
        <w:pStyle w:val="NormalWeb"/>
        <w:numPr>
          <w:ilvl w:val="0"/>
          <w:numId w:val="21"/>
        </w:numPr>
        <w:rPr>
          <w:rStyle w:val="Hyperlink"/>
          <w:rFonts w:ascii="Arial" w:hAnsi="Arial" w:cs="Arial"/>
          <w:color w:val="auto"/>
          <w:sz w:val="22"/>
          <w:szCs w:val="22"/>
          <w:u w:val="none"/>
        </w:rPr>
      </w:pPr>
      <w:r w:rsidRPr="005047A1">
        <w:rPr>
          <w:rFonts w:ascii="Arial" w:hAnsi="Arial" w:cs="Arial"/>
          <w:sz w:val="22"/>
          <w:szCs w:val="22"/>
        </w:rPr>
        <w:t xml:space="preserve">Longitudinally extensive cervical myelitis after vaccination with inactivated virus based COVID-19 vaccine: </w:t>
      </w:r>
      <w:hyperlink r:id="rId814" w:history="1">
        <w:r w:rsidRPr="005047A1">
          <w:rPr>
            <w:rStyle w:val="Hyperlink"/>
            <w:rFonts w:ascii="Arial" w:hAnsi="Arial" w:cs="Arial"/>
            <w:sz w:val="22"/>
            <w:szCs w:val="22"/>
          </w:rPr>
          <w:t>https://pubmed.ncbi.nlm.nih.gov/34849183/</w:t>
        </w:r>
      </w:hyperlink>
    </w:p>
    <w:p w14:paraId="25603DC6" w14:textId="782E907F" w:rsidR="00D60042" w:rsidRDefault="00D60042" w:rsidP="00D60042">
      <w:pPr>
        <w:pStyle w:val="NormalWeb"/>
        <w:rPr>
          <w:rStyle w:val="Hyperlink"/>
          <w:rFonts w:ascii="Arial" w:hAnsi="Arial" w:cs="Arial"/>
          <w:sz w:val="22"/>
          <w:szCs w:val="22"/>
        </w:rPr>
      </w:pPr>
    </w:p>
    <w:p w14:paraId="2D6A417D" w14:textId="605F1ADF" w:rsidR="00D60042" w:rsidRDefault="00D60042" w:rsidP="00D60042">
      <w:pPr>
        <w:pStyle w:val="NormalWeb"/>
        <w:rPr>
          <w:rStyle w:val="Hyperlink"/>
          <w:rFonts w:ascii="Arial" w:hAnsi="Arial" w:cs="Arial"/>
          <w:sz w:val="22"/>
          <w:szCs w:val="22"/>
        </w:rPr>
      </w:pPr>
    </w:p>
    <w:p w14:paraId="3B96BB46" w14:textId="77777777" w:rsidR="00D60042" w:rsidRPr="00D60042" w:rsidRDefault="00D60042" w:rsidP="00D60042">
      <w:pPr>
        <w:pStyle w:val="NormalWeb"/>
        <w:rPr>
          <w:rStyle w:val="Hyperlink"/>
          <w:rFonts w:ascii="Arial" w:hAnsi="Arial" w:cs="Arial"/>
          <w:color w:val="auto"/>
          <w:sz w:val="22"/>
          <w:szCs w:val="22"/>
          <w:u w:val="none"/>
        </w:rPr>
      </w:pPr>
    </w:p>
    <w:tbl>
      <w:tblPr>
        <w:tblStyle w:val="TableGrid"/>
        <w:tblW w:w="0" w:type="auto"/>
        <w:tblLook w:val="04A0" w:firstRow="1" w:lastRow="0" w:firstColumn="1" w:lastColumn="0" w:noHBand="0" w:noVBand="1"/>
      </w:tblPr>
      <w:tblGrid>
        <w:gridCol w:w="9010"/>
      </w:tblGrid>
      <w:tr w:rsidR="00D60042" w:rsidRPr="005047A1" w14:paraId="6CFC1E90" w14:textId="77777777" w:rsidTr="00990D22">
        <w:tc>
          <w:tcPr>
            <w:tcW w:w="9010" w:type="dxa"/>
            <w:shd w:val="clear" w:color="auto" w:fill="BDD6EE" w:themeFill="accent5" w:themeFillTint="66"/>
          </w:tcPr>
          <w:p w14:paraId="1CE11825" w14:textId="77777777" w:rsidR="00D60042" w:rsidRPr="005047A1" w:rsidRDefault="00D60042" w:rsidP="00990D22">
            <w:pPr>
              <w:rPr>
                <w:rFonts w:ascii="Arial" w:hAnsi="Arial" w:cs="Arial"/>
                <w:sz w:val="22"/>
                <w:szCs w:val="22"/>
              </w:rPr>
            </w:pPr>
            <w:r w:rsidRPr="005047A1">
              <w:rPr>
                <w:rFonts w:ascii="Arial" w:hAnsi="Arial" w:cs="Arial"/>
                <w:b/>
                <w:bCs/>
                <w:color w:val="000000"/>
                <w:sz w:val="22"/>
                <w:szCs w:val="22"/>
              </w:rPr>
              <w:lastRenderedPageBreak/>
              <w:t>Perimyocarditis</w:t>
            </w:r>
          </w:p>
          <w:p w14:paraId="02680E60" w14:textId="77777777" w:rsidR="00D60042" w:rsidRPr="005047A1" w:rsidRDefault="00D60042" w:rsidP="00990D22">
            <w:pPr>
              <w:rPr>
                <w:rFonts w:ascii="Arial" w:hAnsi="Arial" w:cs="Arial"/>
                <w:sz w:val="22"/>
                <w:szCs w:val="22"/>
              </w:rPr>
            </w:pPr>
          </w:p>
        </w:tc>
      </w:tr>
      <w:tr w:rsidR="00D60042" w:rsidRPr="005047A1" w14:paraId="648A1C37" w14:textId="77777777" w:rsidTr="00990D22">
        <w:trPr>
          <w:trHeight w:val="73"/>
        </w:trPr>
        <w:tc>
          <w:tcPr>
            <w:tcW w:w="9010" w:type="dxa"/>
          </w:tcPr>
          <w:p w14:paraId="1F2D622B"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An acute inflammation of the pericardium and the underlying myocardium resulting in myocellular damage. It is usually asymptomatic with complete resolution in most cases. It can however lead to fulminant cardiac failure resulting in death or requiring cardiac transplantation.</w:t>
            </w:r>
          </w:p>
          <w:p w14:paraId="2B1BCCBC" w14:textId="77777777" w:rsidR="00D60042" w:rsidRPr="005047A1" w:rsidRDefault="00D60042" w:rsidP="00990D22">
            <w:pPr>
              <w:rPr>
                <w:rFonts w:ascii="Arial" w:hAnsi="Arial" w:cs="Arial"/>
                <w:sz w:val="22"/>
                <w:szCs w:val="22"/>
              </w:rPr>
            </w:pPr>
          </w:p>
        </w:tc>
      </w:tr>
    </w:tbl>
    <w:p w14:paraId="2169549B" w14:textId="77777777" w:rsidR="00D60042" w:rsidRPr="005047A1" w:rsidRDefault="00D60042" w:rsidP="00A04461">
      <w:pPr>
        <w:pStyle w:val="NormalWeb"/>
        <w:numPr>
          <w:ilvl w:val="0"/>
          <w:numId w:val="14"/>
        </w:numPr>
        <w:rPr>
          <w:rStyle w:val="Hyperlink"/>
          <w:rFonts w:ascii="Arial" w:hAnsi="Arial" w:cs="Arial"/>
          <w:color w:val="auto"/>
          <w:sz w:val="22"/>
          <w:szCs w:val="22"/>
          <w:u w:val="none"/>
        </w:rPr>
      </w:pPr>
      <w:r w:rsidRPr="005047A1">
        <w:rPr>
          <w:rFonts w:ascii="Arial" w:hAnsi="Arial" w:cs="Arial"/>
          <w:sz w:val="22"/>
          <w:szCs w:val="22"/>
        </w:rPr>
        <w:t xml:space="preserve">Perimyocarditis in adolescents after Pfizer-BioNTech COVID-19 vaccine: </w:t>
      </w:r>
      <w:hyperlink r:id="rId815" w:history="1">
        <w:r w:rsidRPr="005047A1">
          <w:rPr>
            <w:rStyle w:val="Hyperlink"/>
            <w:rFonts w:ascii="Arial" w:hAnsi="Arial" w:cs="Arial"/>
            <w:sz w:val="22"/>
            <w:szCs w:val="22"/>
          </w:rPr>
          <w:t>https://academic.oup.com/jpids/advance-article/doi/10.1093/jpids/piab060/6329543</w:t>
        </w:r>
      </w:hyperlink>
    </w:p>
    <w:p w14:paraId="60DF83FD"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Perimyocarditis in adolescents after Pfizer-BioNTech COVID-19 vaccine: </w:t>
      </w:r>
      <w:hyperlink r:id="rId816" w:history="1">
        <w:r w:rsidRPr="005047A1">
          <w:rPr>
            <w:rStyle w:val="Hyperlink"/>
            <w:rFonts w:ascii="Arial" w:hAnsi="Arial" w:cs="Arial"/>
            <w:sz w:val="22"/>
            <w:szCs w:val="22"/>
          </w:rPr>
          <w:t>https://pubmed.ncbi.nlm.nih.gov/34319393/</w:t>
        </w:r>
      </w:hyperlink>
    </w:p>
    <w:p w14:paraId="79D77E43"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Unusual presentation of acute perimyocarditis after modern SARS-COV-2 mRNA-1237 vaccination: </w:t>
      </w:r>
      <w:hyperlink r:id="rId817" w:history="1">
        <w:r w:rsidRPr="005047A1">
          <w:rPr>
            <w:rStyle w:val="Hyperlink"/>
            <w:rFonts w:ascii="Arial" w:hAnsi="Arial" w:cs="Arial"/>
            <w:sz w:val="22"/>
            <w:szCs w:val="22"/>
          </w:rPr>
          <w:t>https://pubmed.ncbi.nlm.nih.gov/34447639/</w:t>
        </w:r>
      </w:hyperlink>
    </w:p>
    <w:p w14:paraId="5B13CC1F"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Perimyocarditis after the first dose of mRNA-1273 SARS-CoV-2 (Modern) mRNA-1273 vaccine in a young healthy male: case report: </w:t>
      </w:r>
      <w:hyperlink r:id="rId818" w:history="1">
        <w:r w:rsidRPr="005047A1">
          <w:rPr>
            <w:rStyle w:val="Hyperlink"/>
            <w:rFonts w:ascii="Arial" w:hAnsi="Arial" w:cs="Arial"/>
            <w:sz w:val="22"/>
            <w:szCs w:val="22"/>
          </w:rPr>
          <w:t>https://bmccardiovascdisord.biomedcentral.com/articles/10.1186/s12872-021-02183</w:t>
        </w:r>
      </w:hyperlink>
    </w:p>
    <w:p w14:paraId="218A9DCD" w14:textId="77777777" w:rsidR="00D60042" w:rsidRPr="005047A1" w:rsidRDefault="00D60042" w:rsidP="00A04461">
      <w:pPr>
        <w:pStyle w:val="NormalWeb"/>
        <w:numPr>
          <w:ilvl w:val="0"/>
          <w:numId w:val="14"/>
        </w:numPr>
        <w:rPr>
          <w:rStyle w:val="Hyperlink"/>
          <w:rFonts w:ascii="Arial" w:hAnsi="Arial" w:cs="Arial"/>
          <w:color w:val="auto"/>
          <w:sz w:val="22"/>
          <w:szCs w:val="22"/>
          <w:u w:val="none"/>
        </w:rPr>
      </w:pPr>
      <w:r w:rsidRPr="005047A1">
        <w:rPr>
          <w:rFonts w:ascii="Arial" w:hAnsi="Arial" w:cs="Arial"/>
          <w:sz w:val="22"/>
          <w:szCs w:val="22"/>
        </w:rPr>
        <w:t xml:space="preserve">Acute perimyocarditis after the first dose of COVID-19 mRNA vaccine: </w:t>
      </w:r>
      <w:hyperlink r:id="rId819" w:history="1">
        <w:r w:rsidRPr="005047A1">
          <w:rPr>
            <w:rStyle w:val="Hyperlink"/>
            <w:rFonts w:ascii="Arial" w:hAnsi="Arial" w:cs="Arial"/>
            <w:sz w:val="22"/>
            <w:szCs w:val="22"/>
          </w:rPr>
          <w:t>https://pubmed.ncbi.nlm.nih.gov/34515024/</w:t>
        </w:r>
      </w:hyperlink>
    </w:p>
    <w:p w14:paraId="5DD48176"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Perimyocarditis after vaccination with COVID-19: </w:t>
      </w:r>
      <w:hyperlink r:id="rId820" w:history="1">
        <w:r w:rsidRPr="005047A1">
          <w:rPr>
            <w:rStyle w:val="Hyperlink"/>
            <w:rFonts w:ascii="Arial" w:hAnsi="Arial" w:cs="Arial"/>
            <w:sz w:val="22"/>
            <w:szCs w:val="22"/>
          </w:rPr>
          <w:t>https://pubmed.ncbi.nlm.nih.gov/34866957/</w:t>
        </w:r>
      </w:hyperlink>
    </w:p>
    <w:p w14:paraId="3C776A5A"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Tinoco, M., </w:t>
      </w:r>
      <w:proofErr w:type="spellStart"/>
      <w:r w:rsidRPr="005047A1">
        <w:rPr>
          <w:rFonts w:ascii="Arial" w:hAnsi="Arial" w:cs="Arial"/>
          <w:sz w:val="22"/>
          <w:szCs w:val="22"/>
        </w:rPr>
        <w:t>Leite</w:t>
      </w:r>
      <w:proofErr w:type="spellEnd"/>
      <w:r w:rsidRPr="005047A1">
        <w:rPr>
          <w:rFonts w:ascii="Arial" w:hAnsi="Arial" w:cs="Arial"/>
          <w:sz w:val="22"/>
          <w:szCs w:val="22"/>
        </w:rPr>
        <w:t xml:space="preserve">, S., </w:t>
      </w:r>
      <w:proofErr w:type="spellStart"/>
      <w:r w:rsidRPr="005047A1">
        <w:rPr>
          <w:rFonts w:ascii="Arial" w:hAnsi="Arial" w:cs="Arial"/>
          <w:sz w:val="22"/>
          <w:szCs w:val="22"/>
        </w:rPr>
        <w:t>Faria</w:t>
      </w:r>
      <w:proofErr w:type="spellEnd"/>
      <w:r w:rsidRPr="005047A1">
        <w:rPr>
          <w:rFonts w:ascii="Arial" w:hAnsi="Arial" w:cs="Arial"/>
          <w:sz w:val="22"/>
          <w:szCs w:val="22"/>
        </w:rPr>
        <w:t xml:space="preserve">, B., Cardoso, S., Von </w:t>
      </w:r>
      <w:proofErr w:type="spellStart"/>
      <w:r w:rsidRPr="005047A1">
        <w:rPr>
          <w:rFonts w:ascii="Arial" w:hAnsi="Arial" w:cs="Arial"/>
          <w:sz w:val="22"/>
          <w:szCs w:val="22"/>
        </w:rPr>
        <w:t>Hafe</w:t>
      </w:r>
      <w:proofErr w:type="spellEnd"/>
      <w:r w:rsidRPr="005047A1">
        <w:rPr>
          <w:rFonts w:ascii="Arial" w:hAnsi="Arial" w:cs="Arial"/>
          <w:sz w:val="22"/>
          <w:szCs w:val="22"/>
        </w:rPr>
        <w:t xml:space="preserve">, P., Dias, G., . . . Lourenco, A. (2021). Perimyocarditis Following COVID-19 Vaccination. </w:t>
      </w:r>
      <w:proofErr w:type="spellStart"/>
      <w:r w:rsidRPr="005047A1">
        <w:rPr>
          <w:rFonts w:ascii="Arial" w:hAnsi="Arial" w:cs="Arial"/>
          <w:sz w:val="22"/>
          <w:szCs w:val="22"/>
        </w:rPr>
        <w:t>Clin</w:t>
      </w:r>
      <w:proofErr w:type="spellEnd"/>
      <w:r w:rsidRPr="005047A1">
        <w:rPr>
          <w:rFonts w:ascii="Arial" w:hAnsi="Arial" w:cs="Arial"/>
          <w:sz w:val="22"/>
          <w:szCs w:val="22"/>
        </w:rPr>
        <w:t xml:space="preserve"> Med Insights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15, 11795468211056634. doi:10.1177/11795468211056634. </w:t>
      </w:r>
      <w:hyperlink r:id="rId821" w:history="1">
        <w:r w:rsidRPr="005047A1">
          <w:rPr>
            <w:rStyle w:val="Hyperlink"/>
            <w:rFonts w:ascii="Arial" w:hAnsi="Arial" w:cs="Arial"/>
            <w:sz w:val="22"/>
            <w:szCs w:val="22"/>
          </w:rPr>
          <w:t>https://www.ncbi.nlm.nih.gov/pubmed/34866957</w:t>
        </w:r>
      </w:hyperlink>
    </w:p>
    <w:p w14:paraId="4C37DA68" w14:textId="77777777" w:rsidR="00D60042" w:rsidRPr="005047A1"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Jhaveri</w:t>
      </w:r>
      <w:proofErr w:type="spellEnd"/>
      <w:r w:rsidRPr="005047A1">
        <w:rPr>
          <w:rFonts w:ascii="Arial" w:hAnsi="Arial" w:cs="Arial"/>
          <w:sz w:val="22"/>
          <w:szCs w:val="22"/>
        </w:rPr>
        <w:t xml:space="preserve">, R., Adler-Shohet, F. C., Blyth, C. C., </w:t>
      </w:r>
      <w:proofErr w:type="spellStart"/>
      <w:r w:rsidRPr="005047A1">
        <w:rPr>
          <w:rFonts w:ascii="Arial" w:hAnsi="Arial" w:cs="Arial"/>
          <w:sz w:val="22"/>
          <w:szCs w:val="22"/>
        </w:rPr>
        <w:t>Chiotos</w:t>
      </w:r>
      <w:proofErr w:type="spellEnd"/>
      <w:r w:rsidRPr="005047A1">
        <w:rPr>
          <w:rFonts w:ascii="Arial" w:hAnsi="Arial" w:cs="Arial"/>
          <w:sz w:val="22"/>
          <w:szCs w:val="22"/>
        </w:rPr>
        <w:t xml:space="preserve">, K., Gerber, J. S., Green, M., . . . </w:t>
      </w:r>
      <w:proofErr w:type="spellStart"/>
      <w:r w:rsidRPr="005047A1">
        <w:rPr>
          <w:rFonts w:ascii="Arial" w:hAnsi="Arial" w:cs="Arial"/>
          <w:sz w:val="22"/>
          <w:szCs w:val="22"/>
        </w:rPr>
        <w:t>Zaoutis</w:t>
      </w:r>
      <w:proofErr w:type="spellEnd"/>
      <w:r w:rsidRPr="005047A1">
        <w:rPr>
          <w:rFonts w:ascii="Arial" w:hAnsi="Arial" w:cs="Arial"/>
          <w:sz w:val="22"/>
          <w:szCs w:val="22"/>
        </w:rPr>
        <w:t xml:space="preserve">, T. (2021). Weighing the Risks of Perimyocarditis With the Benefits of SARS-CoV-2 mRNA Vaccination in Adolescents. J </w:t>
      </w:r>
      <w:proofErr w:type="spellStart"/>
      <w:r w:rsidRPr="005047A1">
        <w:rPr>
          <w:rFonts w:ascii="Arial" w:hAnsi="Arial" w:cs="Arial"/>
          <w:sz w:val="22"/>
          <w:szCs w:val="22"/>
        </w:rPr>
        <w:t>Pediatric</w:t>
      </w:r>
      <w:proofErr w:type="spellEnd"/>
      <w:r w:rsidRPr="005047A1">
        <w:rPr>
          <w:rFonts w:ascii="Arial" w:hAnsi="Arial" w:cs="Arial"/>
          <w:sz w:val="22"/>
          <w:szCs w:val="22"/>
        </w:rPr>
        <w:t xml:space="preserve"> Infect Dis </w:t>
      </w:r>
      <w:proofErr w:type="spellStart"/>
      <w:r w:rsidRPr="005047A1">
        <w:rPr>
          <w:rFonts w:ascii="Arial" w:hAnsi="Arial" w:cs="Arial"/>
          <w:sz w:val="22"/>
          <w:szCs w:val="22"/>
        </w:rPr>
        <w:t>Soc</w:t>
      </w:r>
      <w:proofErr w:type="spellEnd"/>
      <w:r w:rsidRPr="005047A1">
        <w:rPr>
          <w:rFonts w:ascii="Arial" w:hAnsi="Arial" w:cs="Arial"/>
          <w:sz w:val="22"/>
          <w:szCs w:val="22"/>
        </w:rPr>
        <w:t xml:space="preserve">, 10(10), 937-939. </w:t>
      </w:r>
      <w:proofErr w:type="spellStart"/>
      <w:r w:rsidRPr="005047A1">
        <w:rPr>
          <w:rFonts w:ascii="Arial" w:hAnsi="Arial" w:cs="Arial"/>
          <w:sz w:val="22"/>
          <w:szCs w:val="22"/>
        </w:rPr>
        <w:t>doi:10.1093</w:t>
      </w:r>
      <w:proofErr w:type="spellEnd"/>
      <w:r w:rsidRPr="005047A1">
        <w:rPr>
          <w:rFonts w:ascii="Arial" w:hAnsi="Arial" w:cs="Arial"/>
          <w:sz w:val="22"/>
          <w:szCs w:val="22"/>
        </w:rPr>
        <w:t>/</w:t>
      </w:r>
      <w:proofErr w:type="spellStart"/>
      <w:r w:rsidRPr="005047A1">
        <w:rPr>
          <w:rFonts w:ascii="Arial" w:hAnsi="Arial" w:cs="Arial"/>
          <w:sz w:val="22"/>
          <w:szCs w:val="22"/>
        </w:rPr>
        <w:t>jpids</w:t>
      </w:r>
      <w:proofErr w:type="spellEnd"/>
      <w:r w:rsidRPr="005047A1">
        <w:rPr>
          <w:rFonts w:ascii="Arial" w:hAnsi="Arial" w:cs="Arial"/>
          <w:sz w:val="22"/>
          <w:szCs w:val="22"/>
        </w:rPr>
        <w:t>/</w:t>
      </w:r>
      <w:proofErr w:type="spellStart"/>
      <w:r w:rsidRPr="005047A1">
        <w:rPr>
          <w:rFonts w:ascii="Arial" w:hAnsi="Arial" w:cs="Arial"/>
          <w:sz w:val="22"/>
          <w:szCs w:val="22"/>
        </w:rPr>
        <w:t>piab061</w:t>
      </w:r>
      <w:proofErr w:type="spellEnd"/>
      <w:r w:rsidRPr="005047A1">
        <w:rPr>
          <w:rFonts w:ascii="Arial" w:hAnsi="Arial" w:cs="Arial"/>
          <w:sz w:val="22"/>
          <w:szCs w:val="22"/>
        </w:rPr>
        <w:t xml:space="preserve">. </w:t>
      </w:r>
      <w:hyperlink r:id="rId822" w:history="1">
        <w:r w:rsidRPr="005047A1">
          <w:rPr>
            <w:rStyle w:val="Hyperlink"/>
            <w:rFonts w:ascii="Arial" w:hAnsi="Arial" w:cs="Arial"/>
            <w:sz w:val="22"/>
            <w:szCs w:val="22"/>
          </w:rPr>
          <w:t>https://www.ncbi.nlm.nih.gov/pubmed/34270752</w:t>
        </w:r>
      </w:hyperlink>
    </w:p>
    <w:p w14:paraId="313BD13F" w14:textId="77777777" w:rsidR="00D60042"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Khogali</w:t>
      </w:r>
      <w:proofErr w:type="spellEnd"/>
      <w:r w:rsidRPr="005047A1">
        <w:rPr>
          <w:rFonts w:ascii="Arial" w:hAnsi="Arial" w:cs="Arial"/>
          <w:sz w:val="22"/>
          <w:szCs w:val="22"/>
        </w:rPr>
        <w:t xml:space="preserve">, F., &amp; Abdelrahman, R. (2021). Unusual Presentation of Acute Perimyocarditis Following SARS-COV-2 mRNA-1237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Vaccination.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13(7), e16590. doi:10.7759/cureus.16590. </w:t>
      </w:r>
      <w:hyperlink r:id="rId823" w:history="1">
        <w:r w:rsidRPr="005047A1">
          <w:rPr>
            <w:rStyle w:val="Hyperlink"/>
            <w:rFonts w:ascii="Arial" w:hAnsi="Arial" w:cs="Arial"/>
            <w:sz w:val="22"/>
            <w:szCs w:val="22"/>
          </w:rPr>
          <w:t>https://www.ncbi.nlm.nih.gov/pubmed/34447639</w:t>
        </w:r>
      </w:hyperlink>
    </w:p>
    <w:p w14:paraId="29B842A2" w14:textId="1E749EF6" w:rsidR="00D60042" w:rsidRPr="00D60042" w:rsidRDefault="00D60042" w:rsidP="00A04461">
      <w:pPr>
        <w:pStyle w:val="NormalWeb"/>
        <w:numPr>
          <w:ilvl w:val="0"/>
          <w:numId w:val="14"/>
        </w:numPr>
        <w:rPr>
          <w:rStyle w:val="Hyperlink"/>
          <w:rFonts w:ascii="Arial" w:hAnsi="Arial" w:cs="Arial"/>
          <w:color w:val="auto"/>
          <w:sz w:val="22"/>
          <w:szCs w:val="22"/>
          <w:u w:val="none"/>
        </w:rPr>
      </w:pPr>
      <w:proofErr w:type="spellStart"/>
      <w:r w:rsidRPr="00D60042">
        <w:rPr>
          <w:rFonts w:ascii="Arial" w:hAnsi="Arial" w:cs="Arial"/>
          <w:sz w:val="22"/>
          <w:szCs w:val="22"/>
        </w:rPr>
        <w:t>Hasnie</w:t>
      </w:r>
      <w:proofErr w:type="spellEnd"/>
      <w:r w:rsidRPr="00D60042">
        <w:rPr>
          <w:rFonts w:ascii="Arial" w:hAnsi="Arial" w:cs="Arial"/>
          <w:sz w:val="22"/>
          <w:szCs w:val="22"/>
        </w:rPr>
        <w:t xml:space="preserve">, A. A., </w:t>
      </w:r>
      <w:proofErr w:type="spellStart"/>
      <w:r w:rsidRPr="00D60042">
        <w:rPr>
          <w:rFonts w:ascii="Arial" w:hAnsi="Arial" w:cs="Arial"/>
          <w:sz w:val="22"/>
          <w:szCs w:val="22"/>
        </w:rPr>
        <w:t>Hasnie</w:t>
      </w:r>
      <w:proofErr w:type="spellEnd"/>
      <w:r w:rsidRPr="00D60042">
        <w:rPr>
          <w:rFonts w:ascii="Arial" w:hAnsi="Arial" w:cs="Arial"/>
          <w:sz w:val="22"/>
          <w:szCs w:val="22"/>
        </w:rPr>
        <w:t xml:space="preserve">, U. A., Patel, N., Aziz, M. U., </w:t>
      </w:r>
      <w:proofErr w:type="spellStart"/>
      <w:r w:rsidRPr="00D60042">
        <w:rPr>
          <w:rFonts w:ascii="Arial" w:hAnsi="Arial" w:cs="Arial"/>
          <w:sz w:val="22"/>
          <w:szCs w:val="22"/>
        </w:rPr>
        <w:t>Xie</w:t>
      </w:r>
      <w:proofErr w:type="spellEnd"/>
      <w:r w:rsidRPr="00D60042">
        <w:rPr>
          <w:rFonts w:ascii="Arial" w:hAnsi="Arial" w:cs="Arial"/>
          <w:sz w:val="22"/>
          <w:szCs w:val="22"/>
        </w:rPr>
        <w:t>, M., Lloyd, S. G., &amp; Prabhu, S. D. (2021). Perimyocarditis following first dose of the mRNA-1273 SARS-CoV-2 (</w:t>
      </w:r>
      <w:proofErr w:type="spellStart"/>
      <w:r w:rsidRPr="00D60042">
        <w:rPr>
          <w:rFonts w:ascii="Arial" w:hAnsi="Arial" w:cs="Arial"/>
          <w:sz w:val="22"/>
          <w:szCs w:val="22"/>
        </w:rPr>
        <w:t>Moderna</w:t>
      </w:r>
      <w:proofErr w:type="spellEnd"/>
      <w:r w:rsidRPr="00D60042">
        <w:rPr>
          <w:rFonts w:ascii="Arial" w:hAnsi="Arial" w:cs="Arial"/>
          <w:sz w:val="22"/>
          <w:szCs w:val="22"/>
        </w:rPr>
        <w:t xml:space="preserve">) vaccine in a healthy young male: a case report. BMC </w:t>
      </w:r>
      <w:proofErr w:type="spellStart"/>
      <w:r w:rsidRPr="00D60042">
        <w:rPr>
          <w:rFonts w:ascii="Arial" w:hAnsi="Arial" w:cs="Arial"/>
          <w:sz w:val="22"/>
          <w:szCs w:val="22"/>
        </w:rPr>
        <w:t>Cardiovasc</w:t>
      </w:r>
      <w:proofErr w:type="spellEnd"/>
      <w:r w:rsidRPr="00D60042">
        <w:rPr>
          <w:rFonts w:ascii="Arial" w:hAnsi="Arial" w:cs="Arial"/>
          <w:sz w:val="22"/>
          <w:szCs w:val="22"/>
        </w:rPr>
        <w:t xml:space="preserve"> </w:t>
      </w:r>
      <w:proofErr w:type="spellStart"/>
      <w:r w:rsidRPr="00D60042">
        <w:rPr>
          <w:rFonts w:ascii="Arial" w:hAnsi="Arial" w:cs="Arial"/>
          <w:sz w:val="22"/>
          <w:szCs w:val="22"/>
        </w:rPr>
        <w:t>Disord</w:t>
      </w:r>
      <w:proofErr w:type="spellEnd"/>
      <w:r w:rsidRPr="00D60042">
        <w:rPr>
          <w:rFonts w:ascii="Arial" w:hAnsi="Arial" w:cs="Arial"/>
          <w:sz w:val="22"/>
          <w:szCs w:val="22"/>
        </w:rPr>
        <w:t xml:space="preserve">, 21(1), 375. doi:10.1186/s12872-021-02183-3. </w:t>
      </w:r>
      <w:hyperlink r:id="rId824" w:history="1">
        <w:r w:rsidRPr="00D60042">
          <w:rPr>
            <w:rStyle w:val="Hyperlink"/>
            <w:rFonts w:ascii="Arial" w:hAnsi="Arial" w:cs="Arial"/>
            <w:sz w:val="22"/>
            <w:szCs w:val="22"/>
          </w:rPr>
          <w:t>https://www.ncbi.nlm.nih.gov/pubmed/34348657</w:t>
        </w:r>
      </w:hyperlink>
    </w:p>
    <w:tbl>
      <w:tblPr>
        <w:tblStyle w:val="TableGrid"/>
        <w:tblW w:w="0" w:type="auto"/>
        <w:tblLook w:val="04A0" w:firstRow="1" w:lastRow="0" w:firstColumn="1" w:lastColumn="0" w:noHBand="0" w:noVBand="1"/>
      </w:tblPr>
      <w:tblGrid>
        <w:gridCol w:w="9010"/>
      </w:tblGrid>
      <w:tr w:rsidR="00D60042" w:rsidRPr="005047A1" w14:paraId="539860BB" w14:textId="77777777" w:rsidTr="00990D22">
        <w:tc>
          <w:tcPr>
            <w:tcW w:w="9010" w:type="dxa"/>
            <w:shd w:val="clear" w:color="auto" w:fill="BDD6EE" w:themeFill="accent5" w:themeFillTint="66"/>
          </w:tcPr>
          <w:p w14:paraId="3BEFAC34" w14:textId="77777777" w:rsidR="00D60042" w:rsidRPr="005047A1" w:rsidRDefault="00D60042" w:rsidP="00990D22">
            <w:pPr>
              <w:keepNext/>
              <w:keepLines/>
              <w:rPr>
                <w:rFonts w:ascii="Arial" w:hAnsi="Arial" w:cs="Arial"/>
                <w:b/>
                <w:bCs/>
                <w:color w:val="000000"/>
                <w:sz w:val="22"/>
                <w:szCs w:val="22"/>
              </w:rPr>
            </w:pPr>
            <w:r w:rsidRPr="005047A1">
              <w:rPr>
                <w:rFonts w:ascii="Arial" w:hAnsi="Arial" w:cs="Arial"/>
                <w:b/>
                <w:bCs/>
                <w:color w:val="000000"/>
                <w:sz w:val="22"/>
                <w:szCs w:val="22"/>
              </w:rPr>
              <w:t>Intracerebral Haemorrhage (Includes Term: Stroke) </w:t>
            </w:r>
          </w:p>
          <w:p w14:paraId="74AE08E6" w14:textId="77777777" w:rsidR="00D60042" w:rsidRPr="005047A1" w:rsidRDefault="00D60042" w:rsidP="00990D22">
            <w:pPr>
              <w:keepNext/>
              <w:keepLines/>
              <w:rPr>
                <w:rFonts w:ascii="Arial" w:hAnsi="Arial" w:cs="Arial"/>
                <w:color w:val="000000"/>
                <w:sz w:val="22"/>
                <w:szCs w:val="22"/>
              </w:rPr>
            </w:pPr>
          </w:p>
        </w:tc>
      </w:tr>
      <w:tr w:rsidR="00D60042" w:rsidRPr="005047A1" w14:paraId="4C7B56C6" w14:textId="77777777" w:rsidTr="00990D22">
        <w:trPr>
          <w:trHeight w:val="73"/>
        </w:trPr>
        <w:tc>
          <w:tcPr>
            <w:tcW w:w="9010" w:type="dxa"/>
          </w:tcPr>
          <w:p w14:paraId="17C3C578" w14:textId="77777777" w:rsidR="00D60042" w:rsidRPr="005047A1" w:rsidRDefault="00D60042" w:rsidP="00990D22">
            <w:pPr>
              <w:keepNext/>
              <w:keepLines/>
              <w:rPr>
                <w:rFonts w:ascii="Arial" w:hAnsi="Arial" w:cs="Arial"/>
                <w:sz w:val="22"/>
                <w:szCs w:val="22"/>
              </w:rPr>
            </w:pPr>
            <w:proofErr w:type="spellStart"/>
            <w:r w:rsidRPr="005047A1">
              <w:rPr>
                <w:rFonts w:ascii="Arial" w:hAnsi="Arial" w:cs="Arial"/>
                <w:color w:val="000000"/>
                <w:sz w:val="22"/>
                <w:szCs w:val="22"/>
              </w:rPr>
              <w:t>Intracerebral</w:t>
            </w:r>
            <w:proofErr w:type="spellEnd"/>
            <w:r w:rsidRPr="005047A1">
              <w:rPr>
                <w:rFonts w:ascii="Arial" w:hAnsi="Arial" w:cs="Arial"/>
                <w:color w:val="000000"/>
                <w:sz w:val="22"/>
                <w:szCs w:val="22"/>
              </w:rPr>
              <w:t xml:space="preserve"> </w:t>
            </w:r>
            <w:proofErr w:type="spellStart"/>
            <w:r w:rsidRPr="005047A1">
              <w:rPr>
                <w:rFonts w:ascii="Arial" w:hAnsi="Arial" w:cs="Arial"/>
                <w:color w:val="000000"/>
                <w:sz w:val="22"/>
                <w:szCs w:val="22"/>
              </w:rPr>
              <w:t>hemorrhage</w:t>
            </w:r>
            <w:proofErr w:type="spellEnd"/>
            <w:r w:rsidRPr="005047A1">
              <w:rPr>
                <w:rFonts w:ascii="Arial" w:hAnsi="Arial" w:cs="Arial"/>
                <w:color w:val="000000"/>
                <w:sz w:val="22"/>
                <w:szCs w:val="22"/>
              </w:rPr>
              <w:t xml:space="preserve"> (bleeding into the brain tissue) is the second most common cause of stroke (15-30% of strokes) and the most deadly. Blood vessels carry blood to and from the brain. Arteries or veins can rupture, either from abnormal pressure or abnormal development or trauma.</w:t>
            </w:r>
          </w:p>
        </w:tc>
      </w:tr>
    </w:tbl>
    <w:p w14:paraId="32BCBD07" w14:textId="77777777" w:rsidR="00D60042" w:rsidRPr="005047A1"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Intracerebral haemorrhage due to thrombosis with thrombocytopenia syndrome after COVID-19 vaccination: the first fatal case in Korea: </w:t>
      </w:r>
      <w:hyperlink r:id="rId825" w:history="1">
        <w:r w:rsidRPr="005047A1">
          <w:rPr>
            <w:rStyle w:val="Hyperlink"/>
            <w:rFonts w:ascii="Arial" w:hAnsi="Arial" w:cs="Arial"/>
            <w:sz w:val="22"/>
            <w:szCs w:val="22"/>
          </w:rPr>
          <w:t>https://pubmed.ncbi.nlm.nih.gov/34402235/</w:t>
        </w:r>
      </w:hyperlink>
    </w:p>
    <w:p w14:paraId="0DAC79E2" w14:textId="77777777" w:rsidR="00D60042" w:rsidRPr="005047A1" w:rsidRDefault="00D60042" w:rsidP="00A04461">
      <w:pPr>
        <w:pStyle w:val="NormalWeb"/>
        <w:numPr>
          <w:ilvl w:val="0"/>
          <w:numId w:val="38"/>
        </w:numPr>
        <w:rPr>
          <w:rFonts w:ascii="Arial" w:hAnsi="Arial" w:cs="Arial"/>
          <w:sz w:val="22"/>
          <w:szCs w:val="22"/>
        </w:rPr>
      </w:pPr>
      <w:r w:rsidRPr="005047A1">
        <w:rPr>
          <w:rFonts w:ascii="Arial" w:hAnsi="Arial" w:cs="Arial"/>
          <w:sz w:val="22"/>
          <w:szCs w:val="22"/>
        </w:rPr>
        <w:lastRenderedPageBreak/>
        <w:t xml:space="preserve">Intracerebral haemorrhage twelve days after vaccination with ChAdOx1 nCoV-19: </w:t>
      </w:r>
      <w:hyperlink r:id="rId826" w:history="1">
        <w:r w:rsidRPr="005047A1">
          <w:rPr>
            <w:rStyle w:val="Hyperlink"/>
            <w:rFonts w:ascii="Arial" w:hAnsi="Arial" w:cs="Arial"/>
            <w:sz w:val="22"/>
            <w:szCs w:val="22"/>
          </w:rPr>
          <w:t>https://pubmed.ncbi.nlm.nih.gov/34477089/</w:t>
        </w:r>
      </w:hyperlink>
    </w:p>
    <w:p w14:paraId="2CCC7964" w14:textId="77777777" w:rsidR="00D60042" w:rsidRPr="005047A1"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Neurosurgical considerations regarding </w:t>
      </w:r>
      <w:proofErr w:type="spellStart"/>
      <w:r w:rsidRPr="005047A1">
        <w:rPr>
          <w:rFonts w:ascii="Arial" w:hAnsi="Arial" w:cs="Arial"/>
          <w:sz w:val="22"/>
          <w:szCs w:val="22"/>
        </w:rPr>
        <w:t>decompressive</w:t>
      </w:r>
      <w:proofErr w:type="spellEnd"/>
      <w:r w:rsidRPr="005047A1">
        <w:rPr>
          <w:rFonts w:ascii="Arial" w:hAnsi="Arial" w:cs="Arial"/>
          <w:sz w:val="22"/>
          <w:szCs w:val="22"/>
        </w:rPr>
        <w:t xml:space="preserve"> </w:t>
      </w:r>
      <w:proofErr w:type="spellStart"/>
      <w:r w:rsidRPr="005047A1">
        <w:rPr>
          <w:rFonts w:ascii="Arial" w:hAnsi="Arial" w:cs="Arial"/>
          <w:sz w:val="22"/>
          <w:szCs w:val="22"/>
        </w:rPr>
        <w:t>craniectomy</w:t>
      </w:r>
      <w:proofErr w:type="spellEnd"/>
      <w:r w:rsidRPr="005047A1">
        <w:rPr>
          <w:rFonts w:ascii="Arial" w:hAnsi="Arial" w:cs="Arial"/>
          <w:sz w:val="22"/>
          <w:szCs w:val="22"/>
        </w:rPr>
        <w:t xml:space="preserve"> for </w:t>
      </w:r>
      <w:proofErr w:type="spellStart"/>
      <w:r w:rsidRPr="005047A1">
        <w:rPr>
          <w:rFonts w:ascii="Arial" w:hAnsi="Arial" w:cs="Arial"/>
          <w:sz w:val="22"/>
          <w:szCs w:val="22"/>
        </w:rPr>
        <w:t>intracerebral</w:t>
      </w:r>
      <w:proofErr w:type="spellEnd"/>
      <w:r w:rsidRPr="005047A1">
        <w:rPr>
          <w:rFonts w:ascii="Arial" w:hAnsi="Arial" w:cs="Arial"/>
          <w:sz w:val="22"/>
          <w:szCs w:val="22"/>
        </w:rPr>
        <w:t xml:space="preserve">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SARS-CoV-2 vaccination in vaccine-induced thrombotic thrombocytopenia-VITT: </w:t>
      </w:r>
      <w:hyperlink r:id="rId827" w:history="1">
        <w:r w:rsidRPr="005047A1">
          <w:rPr>
            <w:rStyle w:val="Hyperlink"/>
            <w:rFonts w:ascii="Arial" w:hAnsi="Arial" w:cs="Arial"/>
            <w:sz w:val="22"/>
            <w:szCs w:val="22"/>
          </w:rPr>
          <w:t>https://pubmed.ncbi.nlm.nih.gov/34202817/</w:t>
        </w:r>
      </w:hyperlink>
    </w:p>
    <w:p w14:paraId="3B59C433" w14:textId="77777777" w:rsidR="00D60042" w:rsidRPr="005047A1" w:rsidRDefault="00D60042" w:rsidP="00A04461">
      <w:pPr>
        <w:pStyle w:val="NormalWeb"/>
        <w:numPr>
          <w:ilvl w:val="0"/>
          <w:numId w:val="38"/>
        </w:numPr>
        <w:rPr>
          <w:rFonts w:ascii="Arial" w:hAnsi="Arial" w:cs="Arial"/>
          <w:sz w:val="22"/>
          <w:szCs w:val="22"/>
        </w:rPr>
      </w:pPr>
      <w:r w:rsidRPr="005047A1">
        <w:rPr>
          <w:rFonts w:ascii="Arial" w:hAnsi="Arial" w:cs="Arial"/>
          <w:sz w:val="22"/>
          <w:szCs w:val="22"/>
        </w:rPr>
        <w:t xml:space="preserve">First dose of ChAdOx1 and BNT162b2 COVID-19 vaccines and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thromboembolic, and hemorrhagic events in Scotland: </w:t>
      </w:r>
      <w:hyperlink r:id="rId828" w:history="1">
        <w:r w:rsidRPr="005047A1">
          <w:rPr>
            <w:rStyle w:val="Hyperlink"/>
            <w:rFonts w:ascii="Arial" w:hAnsi="Arial" w:cs="Arial"/>
            <w:sz w:val="22"/>
            <w:szCs w:val="22"/>
          </w:rPr>
          <w:t>https://pubmed.ncbi.nlm.nih.gov/34108714/</w:t>
        </w:r>
      </w:hyperlink>
    </w:p>
    <w:p w14:paraId="7DC8AE51" w14:textId="77777777" w:rsidR="00D60042" w:rsidRPr="005047A1" w:rsidRDefault="00D60042" w:rsidP="00A04461">
      <w:pPr>
        <w:pStyle w:val="NormalWeb"/>
        <w:numPr>
          <w:ilvl w:val="0"/>
          <w:numId w:val="38"/>
        </w:numPr>
        <w:rPr>
          <w:rFonts w:ascii="Arial" w:hAnsi="Arial" w:cs="Arial"/>
          <w:sz w:val="22"/>
          <w:szCs w:val="22"/>
        </w:rPr>
      </w:pPr>
      <w:r w:rsidRPr="005047A1">
        <w:rPr>
          <w:rFonts w:ascii="Arial" w:hAnsi="Arial" w:cs="Arial"/>
          <w:sz w:val="22"/>
          <w:szCs w:val="22"/>
        </w:rPr>
        <w:t xml:space="preserve">Large hemorrhagic stroke after vaccination against ChAdOx1 nCoV-19: a case report: </w:t>
      </w:r>
      <w:hyperlink r:id="rId829" w:history="1">
        <w:r w:rsidRPr="005047A1">
          <w:rPr>
            <w:rStyle w:val="Hyperlink"/>
            <w:rFonts w:ascii="Arial" w:hAnsi="Arial" w:cs="Arial"/>
            <w:sz w:val="22"/>
            <w:szCs w:val="22"/>
          </w:rPr>
          <w:t>https://pubmed.ncbi.nlm.nih.gov/34273119/</w:t>
        </w:r>
      </w:hyperlink>
    </w:p>
    <w:p w14:paraId="16D458CF" w14:textId="77777777" w:rsidR="00D60042" w:rsidRPr="005047A1"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Major hemorrhagic stroke after ChAdOx1 nCoV-19 vaccination: a case report: </w:t>
      </w:r>
      <w:hyperlink r:id="rId830" w:history="1">
        <w:r w:rsidRPr="005047A1">
          <w:rPr>
            <w:rStyle w:val="Hyperlink"/>
            <w:rFonts w:ascii="Arial" w:hAnsi="Arial" w:cs="Arial"/>
            <w:sz w:val="22"/>
            <w:szCs w:val="22"/>
          </w:rPr>
          <w:t>https://pubmed.ncbi.nlm.nih.gov/34273119/</w:t>
        </w:r>
      </w:hyperlink>
    </w:p>
    <w:p w14:paraId="17B78DDF" w14:textId="77777777" w:rsidR="00D60042"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Aphasia seven days after the second dose of an mRNA-based SARS-CoV-2 vaccine. Brain MRI revealed an intracerebral haemorrhage (ICBH) in the left temporal lobe in a 52-year-old man. </w:t>
      </w:r>
      <w:hyperlink r:id="rId831" w:anchor="f0005" w:history="1">
        <w:r w:rsidRPr="005047A1">
          <w:rPr>
            <w:rStyle w:val="Hyperlink"/>
            <w:rFonts w:ascii="Arial" w:hAnsi="Arial" w:cs="Arial"/>
            <w:sz w:val="22"/>
            <w:szCs w:val="22"/>
          </w:rPr>
          <w:t>https://www.sciencedirect.com/science/article/pii/S2589238X21000292#f0005</w:t>
        </w:r>
      </w:hyperlink>
    </w:p>
    <w:p w14:paraId="7B02F7F7" w14:textId="2A36E9E4" w:rsidR="00D60042" w:rsidRPr="00D60042" w:rsidRDefault="00D60042" w:rsidP="00A04461">
      <w:pPr>
        <w:pStyle w:val="NormalWeb"/>
        <w:numPr>
          <w:ilvl w:val="0"/>
          <w:numId w:val="38"/>
        </w:numPr>
        <w:rPr>
          <w:rFonts w:ascii="Arial" w:hAnsi="Arial" w:cs="Arial"/>
          <w:sz w:val="22"/>
          <w:szCs w:val="22"/>
        </w:rPr>
      </w:pPr>
      <w:r w:rsidRPr="00D60042">
        <w:rPr>
          <w:rFonts w:ascii="Arial" w:hAnsi="Arial" w:cs="Arial"/>
          <w:sz w:val="22"/>
          <w:szCs w:val="22"/>
        </w:rPr>
        <w:t xml:space="preserve">Incidence of acute ischemic stroke after coronavirus vaccination in Indonesia: case series: </w:t>
      </w:r>
      <w:hyperlink r:id="rId832" w:history="1">
        <w:r w:rsidRPr="00D60042">
          <w:rPr>
            <w:rStyle w:val="Hyperlink"/>
            <w:rFonts w:ascii="Arial" w:hAnsi="Arial" w:cs="Arial"/>
            <w:sz w:val="22"/>
            <w:szCs w:val="22"/>
          </w:rPr>
          <w:t>https://pubmed.ncbi.nlm.nih.gov/34579636/</w:t>
        </w:r>
      </w:hyperlink>
    </w:p>
    <w:tbl>
      <w:tblPr>
        <w:tblStyle w:val="TableGrid"/>
        <w:tblW w:w="0" w:type="auto"/>
        <w:tblLook w:val="04A0" w:firstRow="1" w:lastRow="0" w:firstColumn="1" w:lastColumn="0" w:noHBand="0" w:noVBand="1"/>
      </w:tblPr>
      <w:tblGrid>
        <w:gridCol w:w="9010"/>
      </w:tblGrid>
      <w:tr w:rsidR="00D60042" w:rsidRPr="005047A1" w14:paraId="0C0C201D" w14:textId="77777777" w:rsidTr="00990D22">
        <w:tc>
          <w:tcPr>
            <w:tcW w:w="9010" w:type="dxa"/>
            <w:shd w:val="clear" w:color="auto" w:fill="BDD6EE" w:themeFill="accent5" w:themeFillTint="66"/>
          </w:tcPr>
          <w:p w14:paraId="00DECB8A"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Immune-Mediated Hepatitis</w:t>
            </w:r>
          </w:p>
          <w:p w14:paraId="7E332B2C" w14:textId="77777777" w:rsidR="00D60042" w:rsidRPr="005047A1" w:rsidRDefault="00D60042" w:rsidP="00990D22">
            <w:pPr>
              <w:rPr>
                <w:rFonts w:ascii="Arial" w:hAnsi="Arial" w:cs="Arial"/>
                <w:color w:val="000000"/>
                <w:sz w:val="22"/>
                <w:szCs w:val="22"/>
              </w:rPr>
            </w:pPr>
          </w:p>
        </w:tc>
      </w:tr>
      <w:tr w:rsidR="00D60042" w:rsidRPr="005047A1" w14:paraId="26E96E24" w14:textId="77777777" w:rsidTr="00990D22">
        <w:trPr>
          <w:trHeight w:val="73"/>
        </w:trPr>
        <w:tc>
          <w:tcPr>
            <w:tcW w:w="9010" w:type="dxa"/>
          </w:tcPr>
          <w:p w14:paraId="4838B18E"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 xml:space="preserve">Defined as an elevation in the patient's liver function tests that requires corticosteroids and that has no alternate </w:t>
            </w:r>
            <w:proofErr w:type="spellStart"/>
            <w:r w:rsidRPr="005047A1">
              <w:rPr>
                <w:rFonts w:ascii="Arial" w:hAnsi="Arial" w:cs="Arial"/>
                <w:color w:val="000000"/>
                <w:sz w:val="22"/>
                <w:szCs w:val="22"/>
              </w:rPr>
              <w:t>etiology</w:t>
            </w:r>
            <w:proofErr w:type="spellEnd"/>
            <w:r w:rsidRPr="005047A1">
              <w:rPr>
                <w:rFonts w:ascii="Arial" w:hAnsi="Arial" w:cs="Arial"/>
                <w:color w:val="000000"/>
                <w:sz w:val="22"/>
                <w:szCs w:val="22"/>
              </w:rPr>
              <w:t>. </w:t>
            </w:r>
          </w:p>
          <w:p w14:paraId="42007731" w14:textId="77777777" w:rsidR="00D60042" w:rsidRPr="005047A1" w:rsidRDefault="00D60042" w:rsidP="00990D22">
            <w:pPr>
              <w:rPr>
                <w:rFonts w:ascii="Arial" w:hAnsi="Arial" w:cs="Arial"/>
                <w:sz w:val="22"/>
                <w:szCs w:val="22"/>
              </w:rPr>
            </w:pPr>
          </w:p>
        </w:tc>
      </w:tr>
    </w:tbl>
    <w:p w14:paraId="182C3375"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Autoimmune hepatitis developing after coronavirus disease vaccine 2019 (COVID-19): causality or victim?: </w:t>
      </w:r>
      <w:hyperlink r:id="rId833" w:history="1">
        <w:r w:rsidRPr="005047A1">
          <w:rPr>
            <w:rStyle w:val="Hyperlink"/>
            <w:rFonts w:ascii="Arial" w:hAnsi="Arial" w:cs="Arial"/>
            <w:sz w:val="22"/>
            <w:szCs w:val="22"/>
          </w:rPr>
          <w:t>https://pubmed.ncbi.nlm.nih.gov/33862041/</w:t>
        </w:r>
      </w:hyperlink>
    </w:p>
    <w:p w14:paraId="72BEBEDB"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Autoimmune hepatitis triggered by vaccination against SARS-CoV-2: </w:t>
      </w:r>
      <w:hyperlink r:id="rId834" w:history="1">
        <w:r w:rsidRPr="005047A1">
          <w:rPr>
            <w:rStyle w:val="Hyperlink"/>
            <w:rFonts w:ascii="Arial" w:hAnsi="Arial" w:cs="Arial"/>
            <w:sz w:val="22"/>
            <w:szCs w:val="22"/>
          </w:rPr>
          <w:t>https://pubmed.ncbi.nlm.nih.gov/34332438/</w:t>
        </w:r>
      </w:hyperlink>
    </w:p>
    <w:p w14:paraId="1AACCFF9"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Acute autoimmune-like hepatitis with atypical antimitochondrial antibody after vaccination with COVID-19 mRNA: a new clinical entity: </w:t>
      </w:r>
      <w:hyperlink r:id="rId835" w:history="1">
        <w:r w:rsidRPr="005047A1">
          <w:rPr>
            <w:rStyle w:val="Hyperlink"/>
            <w:rFonts w:ascii="Arial" w:hAnsi="Arial" w:cs="Arial"/>
            <w:sz w:val="22"/>
            <w:szCs w:val="22"/>
          </w:rPr>
          <w:t>https://pubmed.ncbi.nlm.nih.gov/34293683/</w:t>
        </w:r>
      </w:hyperlink>
      <w:r w:rsidRPr="005047A1">
        <w:rPr>
          <w:rFonts w:ascii="Arial" w:hAnsi="Arial" w:cs="Arial"/>
          <w:sz w:val="22"/>
          <w:szCs w:val="22"/>
        </w:rPr>
        <w:t>.</w:t>
      </w:r>
    </w:p>
    <w:p w14:paraId="72B33309" w14:textId="77777777" w:rsidR="00D60042" w:rsidRPr="005047A1" w:rsidRDefault="00D60042" w:rsidP="00A04461">
      <w:pPr>
        <w:pStyle w:val="NormalWeb"/>
        <w:numPr>
          <w:ilvl w:val="0"/>
          <w:numId w:val="96"/>
        </w:numPr>
        <w:rPr>
          <w:rStyle w:val="Hyperlink"/>
          <w:rFonts w:ascii="Arial" w:hAnsi="Arial" w:cs="Arial"/>
          <w:color w:val="auto"/>
          <w:sz w:val="22"/>
          <w:szCs w:val="22"/>
          <w:u w:val="none"/>
        </w:rPr>
      </w:pPr>
      <w:r w:rsidRPr="005047A1">
        <w:rPr>
          <w:rFonts w:ascii="Arial" w:hAnsi="Arial" w:cs="Arial"/>
          <w:sz w:val="22"/>
          <w:szCs w:val="22"/>
        </w:rPr>
        <w:t xml:space="preserve">Autoimmune hepatitis after COVID vaccine: </w:t>
      </w:r>
      <w:hyperlink r:id="rId836" w:history="1">
        <w:r w:rsidRPr="005047A1">
          <w:rPr>
            <w:rStyle w:val="Hyperlink"/>
            <w:rFonts w:ascii="Arial" w:hAnsi="Arial" w:cs="Arial"/>
            <w:sz w:val="22"/>
            <w:szCs w:val="22"/>
          </w:rPr>
          <w:t>https://pubmed.ncbi.nlm.nih.gov/34225251/</w:t>
        </w:r>
      </w:hyperlink>
    </w:p>
    <w:p w14:paraId="5FB9C738" w14:textId="77777777" w:rsidR="00D60042" w:rsidRPr="005047A1" w:rsidRDefault="00D60042" w:rsidP="00A04461">
      <w:pPr>
        <w:pStyle w:val="NormalWeb"/>
        <w:numPr>
          <w:ilvl w:val="0"/>
          <w:numId w:val="96"/>
        </w:numPr>
        <w:rPr>
          <w:rStyle w:val="Hyperlink"/>
          <w:rFonts w:ascii="Arial" w:hAnsi="Arial" w:cs="Arial"/>
          <w:color w:val="auto"/>
          <w:sz w:val="22"/>
          <w:szCs w:val="22"/>
          <w:u w:val="none"/>
        </w:rPr>
      </w:pPr>
      <w:r w:rsidRPr="005047A1">
        <w:rPr>
          <w:rFonts w:ascii="Arial" w:hAnsi="Arial" w:cs="Arial"/>
          <w:sz w:val="22"/>
          <w:szCs w:val="22"/>
        </w:rPr>
        <w:t xml:space="preserve">Hepatitis C virus reactivation after COVID-19 vaccination: a case report: </w:t>
      </w:r>
      <w:hyperlink r:id="rId837" w:history="1">
        <w:r w:rsidRPr="005047A1">
          <w:rPr>
            <w:rStyle w:val="Hyperlink"/>
            <w:rFonts w:ascii="Arial" w:hAnsi="Arial" w:cs="Arial"/>
            <w:sz w:val="22"/>
            <w:szCs w:val="22"/>
          </w:rPr>
          <w:t>https://pubmed.ncbi.nlm.nih.gov/34512037/</w:t>
        </w:r>
      </w:hyperlink>
    </w:p>
    <w:p w14:paraId="751C9F5C" w14:textId="77777777" w:rsidR="00D60042" w:rsidRPr="005047A1" w:rsidRDefault="00D60042" w:rsidP="00A04461">
      <w:pPr>
        <w:pStyle w:val="NormalWeb"/>
        <w:numPr>
          <w:ilvl w:val="0"/>
          <w:numId w:val="96"/>
        </w:numPr>
        <w:rPr>
          <w:rStyle w:val="Hyperlink"/>
          <w:rFonts w:ascii="Arial" w:hAnsi="Arial" w:cs="Arial"/>
          <w:color w:val="auto"/>
          <w:sz w:val="22"/>
          <w:szCs w:val="22"/>
          <w:u w:val="none"/>
        </w:rPr>
      </w:pPr>
      <w:r w:rsidRPr="005047A1">
        <w:rPr>
          <w:rFonts w:ascii="Arial" w:hAnsi="Arial" w:cs="Arial"/>
          <w:sz w:val="22"/>
          <w:szCs w:val="22"/>
        </w:rPr>
        <w:t xml:space="preserve">Autoimmune hepatitis developing after ChAdOx1 nCoV-19 vaccine (Oxford-AstraZeneca): </w:t>
      </w:r>
      <w:hyperlink r:id="rId838" w:history="1">
        <w:r w:rsidRPr="005047A1">
          <w:rPr>
            <w:rStyle w:val="Hyperlink"/>
            <w:rFonts w:ascii="Arial" w:hAnsi="Arial" w:cs="Arial"/>
            <w:sz w:val="22"/>
            <w:szCs w:val="22"/>
          </w:rPr>
          <w:t>https://pubmed.ncbi.nlm.nih.gov/34171435/</w:t>
        </w:r>
      </w:hyperlink>
    </w:p>
    <w:p w14:paraId="661A7B77"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Autoimmune hepatitis triggered by SARS-CoV-2 vaccination: </w:t>
      </w:r>
      <w:hyperlink r:id="rId839" w:history="1">
        <w:r w:rsidRPr="005047A1">
          <w:rPr>
            <w:rStyle w:val="Hyperlink"/>
            <w:rFonts w:ascii="Arial" w:hAnsi="Arial" w:cs="Arial"/>
            <w:sz w:val="22"/>
            <w:szCs w:val="22"/>
          </w:rPr>
          <w:t>https://pubmed.ncbi.nlm.nih.gov/34332438/</w:t>
        </w:r>
      </w:hyperlink>
      <w:r w:rsidRPr="005047A1">
        <w:rPr>
          <w:rFonts w:ascii="Arial" w:hAnsi="Arial" w:cs="Arial"/>
          <w:sz w:val="22"/>
          <w:szCs w:val="22"/>
        </w:rPr>
        <w:t>.</w:t>
      </w:r>
    </w:p>
    <w:p w14:paraId="20FF6591"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Immune-mediated hepatitis with the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vaccine is no longer a coincidence but confirmed: </w:t>
      </w:r>
      <w:hyperlink r:id="rId840" w:history="1">
        <w:r w:rsidRPr="005047A1">
          <w:rPr>
            <w:rStyle w:val="Hyperlink"/>
            <w:rFonts w:ascii="Arial" w:hAnsi="Arial" w:cs="Arial"/>
            <w:sz w:val="22"/>
            <w:szCs w:val="22"/>
          </w:rPr>
          <w:t>https://www.sciencedirect.com/science/article/pii/S0168827821020936</w:t>
        </w:r>
      </w:hyperlink>
    </w:p>
    <w:tbl>
      <w:tblPr>
        <w:tblStyle w:val="TableGrid"/>
        <w:tblW w:w="0" w:type="auto"/>
        <w:tblLook w:val="04A0" w:firstRow="1" w:lastRow="0" w:firstColumn="1" w:lastColumn="0" w:noHBand="0" w:noVBand="1"/>
      </w:tblPr>
      <w:tblGrid>
        <w:gridCol w:w="9010"/>
      </w:tblGrid>
      <w:tr w:rsidR="00D60042" w:rsidRPr="005047A1" w14:paraId="16A498CF" w14:textId="77777777" w:rsidTr="00990D22">
        <w:tc>
          <w:tcPr>
            <w:tcW w:w="9010" w:type="dxa"/>
            <w:shd w:val="clear" w:color="auto" w:fill="BDD6EE" w:themeFill="accent5" w:themeFillTint="66"/>
          </w:tcPr>
          <w:p w14:paraId="2FE2FE5C"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Facial Nerve Palsy</w:t>
            </w:r>
          </w:p>
          <w:p w14:paraId="3244DB7A" w14:textId="77777777" w:rsidR="00D60042" w:rsidRPr="005047A1" w:rsidRDefault="00D60042" w:rsidP="00990D22">
            <w:pPr>
              <w:rPr>
                <w:rFonts w:ascii="Arial" w:hAnsi="Arial" w:cs="Arial"/>
                <w:color w:val="000000"/>
                <w:sz w:val="22"/>
                <w:szCs w:val="22"/>
              </w:rPr>
            </w:pPr>
          </w:p>
        </w:tc>
      </w:tr>
      <w:tr w:rsidR="00D60042" w:rsidRPr="005047A1" w14:paraId="32B5E781" w14:textId="77777777" w:rsidTr="00990D22">
        <w:trPr>
          <w:trHeight w:val="73"/>
        </w:trPr>
        <w:tc>
          <w:tcPr>
            <w:tcW w:w="9010" w:type="dxa"/>
          </w:tcPr>
          <w:p w14:paraId="43870D99"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Patients cannot move the upper and lower part of their face on one side. </w:t>
            </w:r>
          </w:p>
          <w:p w14:paraId="2F217C9A" w14:textId="77777777" w:rsidR="00D60042" w:rsidRPr="005047A1" w:rsidRDefault="00D60042" w:rsidP="00990D22">
            <w:pPr>
              <w:rPr>
                <w:rFonts w:ascii="Arial" w:hAnsi="Arial" w:cs="Arial"/>
                <w:sz w:val="22"/>
                <w:szCs w:val="22"/>
              </w:rPr>
            </w:pPr>
          </w:p>
        </w:tc>
      </w:tr>
    </w:tbl>
    <w:p w14:paraId="077F0540" w14:textId="77777777" w:rsidR="00D60042" w:rsidRPr="005047A1" w:rsidRDefault="00D60042" w:rsidP="00A04461">
      <w:pPr>
        <w:pStyle w:val="NormalWeb"/>
        <w:numPr>
          <w:ilvl w:val="0"/>
          <w:numId w:val="18"/>
        </w:numPr>
        <w:rPr>
          <w:rStyle w:val="Hyperlink"/>
          <w:rFonts w:ascii="Arial" w:hAnsi="Arial" w:cs="Arial"/>
          <w:color w:val="auto"/>
          <w:sz w:val="22"/>
          <w:szCs w:val="22"/>
          <w:u w:val="none"/>
        </w:rPr>
      </w:pPr>
      <w:r w:rsidRPr="005047A1">
        <w:rPr>
          <w:rFonts w:ascii="Arial" w:hAnsi="Arial" w:cs="Arial"/>
          <w:sz w:val="22"/>
          <w:szCs w:val="22"/>
        </w:rPr>
        <w:lastRenderedPageBreak/>
        <w:t xml:space="preserve">Facial nerve palsy following administration of COVID-19 mRNA vaccines: analysis of self-report database: </w:t>
      </w:r>
      <w:hyperlink r:id="rId841" w:history="1">
        <w:r w:rsidRPr="005047A1">
          <w:rPr>
            <w:rStyle w:val="Hyperlink"/>
            <w:rFonts w:ascii="Arial" w:hAnsi="Arial" w:cs="Arial"/>
            <w:sz w:val="22"/>
            <w:szCs w:val="22"/>
          </w:rPr>
          <w:t>https://www.sciencedirect.com/science/article/pii/S1201971221007049</w:t>
        </w:r>
      </w:hyperlink>
    </w:p>
    <w:p w14:paraId="2EF9235F"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COVID-19 vaccination association and facial nerve palsy: A case-control study: </w:t>
      </w:r>
      <w:hyperlink r:id="rId842" w:history="1">
        <w:r w:rsidRPr="005047A1">
          <w:rPr>
            <w:rStyle w:val="Hyperlink"/>
            <w:rFonts w:ascii="Arial" w:hAnsi="Arial" w:cs="Arial"/>
            <w:sz w:val="22"/>
            <w:szCs w:val="22"/>
          </w:rPr>
          <w:t>https://pubmed.ncbi.nlm.nih.gov/34165512/</w:t>
        </w:r>
      </w:hyperlink>
    </w:p>
    <w:p w14:paraId="26CEB30E"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Sequential contralateral facial nerve palsy after first and second doses of COVID-19 vaccine: </w:t>
      </w:r>
      <w:hyperlink r:id="rId843" w:history="1">
        <w:r w:rsidRPr="005047A1">
          <w:rPr>
            <w:rStyle w:val="Hyperlink"/>
            <w:rFonts w:ascii="Arial" w:hAnsi="Arial" w:cs="Arial"/>
            <w:sz w:val="22"/>
            <w:szCs w:val="22"/>
          </w:rPr>
          <w:t>https://pubmed.ncbi.nlm.nih.gov/34281950/</w:t>
        </w:r>
      </w:hyperlink>
      <w:r w:rsidRPr="005047A1">
        <w:rPr>
          <w:rFonts w:ascii="Arial" w:hAnsi="Arial" w:cs="Arial"/>
          <w:sz w:val="22"/>
          <w:szCs w:val="22"/>
        </w:rPr>
        <w:t>.</w:t>
      </w:r>
    </w:p>
    <w:p w14:paraId="62B7D4C2"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Peripheral facial nerve palsy after vaccination with BNT162b2 (COVID-19): </w:t>
      </w:r>
      <w:hyperlink r:id="rId844" w:history="1">
        <w:r w:rsidRPr="005047A1">
          <w:rPr>
            <w:rStyle w:val="Hyperlink"/>
            <w:rFonts w:ascii="Arial" w:hAnsi="Arial" w:cs="Arial"/>
            <w:sz w:val="22"/>
            <w:szCs w:val="22"/>
          </w:rPr>
          <w:t>https://pubmed.ncbi.nlm.nih.gov/33734623/</w:t>
        </w:r>
      </w:hyperlink>
    </w:p>
    <w:p w14:paraId="416A0AEA"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Facial nerve palsy after administration of COVID-19 mRNA vaccines: analysis of self-report database: </w:t>
      </w:r>
      <w:hyperlink r:id="rId845" w:history="1">
        <w:r w:rsidRPr="005047A1">
          <w:rPr>
            <w:rStyle w:val="Hyperlink"/>
            <w:rFonts w:ascii="Arial" w:hAnsi="Arial" w:cs="Arial"/>
            <w:sz w:val="22"/>
            <w:szCs w:val="22"/>
          </w:rPr>
          <w:t>https://pubmed.ncbi.nlm.nih.gov/34492394/</w:t>
        </w:r>
      </w:hyperlink>
    </w:p>
    <w:p w14:paraId="1C319730"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A case of acute demyelinating polyradiculoneuropathy with bilateral facial palsy following ChAdOx1 nCoV-19 vaccination: </w:t>
      </w:r>
      <w:hyperlink r:id="rId846" w:history="1">
        <w:r w:rsidRPr="005047A1">
          <w:rPr>
            <w:rStyle w:val="Hyperlink"/>
            <w:rFonts w:ascii="Arial" w:hAnsi="Arial" w:cs="Arial"/>
            <w:sz w:val="22"/>
            <w:szCs w:val="22"/>
          </w:rPr>
          <w:t>https://pubmed.ncbi.nlm.nih.gov/34272622/</w:t>
        </w:r>
      </w:hyperlink>
    </w:p>
    <w:tbl>
      <w:tblPr>
        <w:tblStyle w:val="TableGrid"/>
        <w:tblW w:w="0" w:type="auto"/>
        <w:tblLook w:val="04A0" w:firstRow="1" w:lastRow="0" w:firstColumn="1" w:lastColumn="0" w:noHBand="0" w:noVBand="1"/>
      </w:tblPr>
      <w:tblGrid>
        <w:gridCol w:w="9010"/>
      </w:tblGrid>
      <w:tr w:rsidR="00D60042" w:rsidRPr="005047A1" w14:paraId="232CBFD3" w14:textId="77777777" w:rsidTr="00990D22">
        <w:tc>
          <w:tcPr>
            <w:tcW w:w="9010" w:type="dxa"/>
            <w:shd w:val="clear" w:color="auto" w:fill="BDD6EE" w:themeFill="accent5" w:themeFillTint="66"/>
          </w:tcPr>
          <w:p w14:paraId="3581E0A8"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Neurological Symptoms (Includes Terms: Neurological Side Effects &amp; Neurological Complications) </w:t>
            </w:r>
          </w:p>
          <w:p w14:paraId="52946D2A" w14:textId="77777777" w:rsidR="00D60042" w:rsidRPr="005047A1" w:rsidRDefault="00D60042" w:rsidP="00990D22">
            <w:pPr>
              <w:rPr>
                <w:rFonts w:ascii="Arial" w:hAnsi="Arial" w:cs="Arial"/>
                <w:color w:val="000000"/>
                <w:sz w:val="22"/>
                <w:szCs w:val="22"/>
              </w:rPr>
            </w:pPr>
          </w:p>
        </w:tc>
      </w:tr>
      <w:tr w:rsidR="00D60042" w:rsidRPr="005047A1" w14:paraId="2106AEC1" w14:textId="77777777" w:rsidTr="00990D22">
        <w:trPr>
          <w:trHeight w:val="73"/>
        </w:trPr>
        <w:tc>
          <w:tcPr>
            <w:tcW w:w="9010" w:type="dxa"/>
          </w:tcPr>
          <w:p w14:paraId="06C7B3C8"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Medically defined as disorders that affect the brain as well as the nerves found throughout the human body and the spinal cord.</w:t>
            </w:r>
          </w:p>
          <w:p w14:paraId="3648C6FD" w14:textId="77777777" w:rsidR="00D60042" w:rsidRPr="005047A1" w:rsidRDefault="00D60042" w:rsidP="00990D22">
            <w:pPr>
              <w:rPr>
                <w:rFonts w:ascii="Arial" w:hAnsi="Arial" w:cs="Arial"/>
                <w:sz w:val="22"/>
                <w:szCs w:val="22"/>
              </w:rPr>
            </w:pPr>
          </w:p>
        </w:tc>
      </w:tr>
    </w:tbl>
    <w:p w14:paraId="186AE999" w14:textId="77777777" w:rsidR="00D60042" w:rsidRPr="005047A1"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Neurological symptoms and neuroimaging alterations related to COVID-19 vaccine: cause or coincidence: </w:t>
      </w:r>
      <w:hyperlink r:id="rId847" w:history="1">
        <w:r w:rsidRPr="005047A1">
          <w:rPr>
            <w:rStyle w:val="Hyperlink"/>
            <w:rFonts w:ascii="Arial" w:hAnsi="Arial" w:cs="Arial"/>
            <w:sz w:val="22"/>
            <w:szCs w:val="22"/>
          </w:rPr>
          <w:t>https://www.sciencedirect.com/science/article/pii/S0899707121003557</w:t>
        </w:r>
      </w:hyperlink>
      <w:r w:rsidRPr="005047A1">
        <w:rPr>
          <w:rFonts w:ascii="Arial" w:hAnsi="Arial" w:cs="Arial"/>
          <w:sz w:val="22"/>
          <w:szCs w:val="22"/>
        </w:rPr>
        <w:t>.</w:t>
      </w:r>
    </w:p>
    <w:p w14:paraId="589050FF" w14:textId="77777777" w:rsidR="00D60042" w:rsidRPr="005047A1" w:rsidRDefault="00D60042" w:rsidP="00A04461">
      <w:pPr>
        <w:pStyle w:val="NormalWeb"/>
        <w:numPr>
          <w:ilvl w:val="0"/>
          <w:numId w:val="19"/>
        </w:numPr>
        <w:rPr>
          <w:rStyle w:val="Hyperlink"/>
          <w:rFonts w:ascii="Arial" w:hAnsi="Arial" w:cs="Arial"/>
          <w:color w:val="auto"/>
          <w:sz w:val="22"/>
          <w:szCs w:val="22"/>
          <w:u w:val="none"/>
        </w:rPr>
      </w:pPr>
      <w:r w:rsidRPr="005047A1">
        <w:rPr>
          <w:rFonts w:ascii="Arial" w:hAnsi="Arial" w:cs="Arial"/>
          <w:sz w:val="22"/>
          <w:szCs w:val="22"/>
        </w:rPr>
        <w:t xml:space="preserve">Neurological symptoms and neuroimaging alterations related to COVID-19 vaccine: cause or coincidence?: </w:t>
      </w:r>
      <w:hyperlink r:id="rId848" w:history="1">
        <w:r w:rsidRPr="005047A1">
          <w:rPr>
            <w:rStyle w:val="Hyperlink"/>
            <w:rFonts w:ascii="Arial" w:hAnsi="Arial" w:cs="Arial"/>
            <w:sz w:val="22"/>
            <w:szCs w:val="22"/>
          </w:rPr>
          <w:t>https://pubmed.ncbi.nlm.nih.gov/34507266/</w:t>
        </w:r>
      </w:hyperlink>
    </w:p>
    <w:p w14:paraId="33802C3E" w14:textId="77777777" w:rsidR="00D60042" w:rsidRPr="005047A1"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Spectrum of neurological complications after COVID-19 vaccination: </w:t>
      </w:r>
      <w:hyperlink r:id="rId849" w:history="1">
        <w:r w:rsidRPr="005047A1">
          <w:rPr>
            <w:rStyle w:val="Hyperlink"/>
            <w:rFonts w:ascii="Arial" w:hAnsi="Arial" w:cs="Arial"/>
            <w:sz w:val="22"/>
            <w:szCs w:val="22"/>
          </w:rPr>
          <w:t>https://pubmed.ncbi.nlm.nih.gov/34719776/</w:t>
        </w:r>
      </w:hyperlink>
      <w:r w:rsidRPr="005047A1">
        <w:rPr>
          <w:rFonts w:ascii="Arial" w:hAnsi="Arial" w:cs="Arial"/>
          <w:sz w:val="22"/>
          <w:szCs w:val="22"/>
        </w:rPr>
        <w:t>.</w:t>
      </w:r>
    </w:p>
    <w:p w14:paraId="572E05B0" w14:textId="77777777" w:rsidR="00D60042" w:rsidRPr="005047A1"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n-hospital observational study of neurological disorders in patients recently vaccinated with COVID-19 mRNA vaccines: </w:t>
      </w:r>
      <w:hyperlink r:id="rId850" w:history="1">
        <w:r w:rsidRPr="005047A1">
          <w:rPr>
            <w:rStyle w:val="Hyperlink"/>
            <w:rFonts w:ascii="Arial" w:hAnsi="Arial" w:cs="Arial"/>
            <w:sz w:val="22"/>
            <w:szCs w:val="22"/>
          </w:rPr>
          <w:t>https://pubmed.ncbi.nlm.nih.gov/34688190/</w:t>
        </w:r>
      </w:hyperlink>
    </w:p>
    <w:p w14:paraId="1619F1AB" w14:textId="77777777" w:rsidR="00D60042"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Neurological side effects of SARS-CoV-2 vaccines: </w:t>
      </w:r>
      <w:hyperlink r:id="rId851" w:history="1">
        <w:r w:rsidRPr="005047A1">
          <w:rPr>
            <w:rStyle w:val="Hyperlink"/>
            <w:rFonts w:ascii="Arial" w:hAnsi="Arial" w:cs="Arial"/>
            <w:sz w:val="22"/>
            <w:szCs w:val="22"/>
          </w:rPr>
          <w:t>https://pubmed.ncbi.nlm.nih.gov/34750810/</w:t>
        </w:r>
      </w:hyperlink>
    </w:p>
    <w:p w14:paraId="634B38B4" w14:textId="6598BA39" w:rsidR="006423E6" w:rsidRPr="00D60042" w:rsidRDefault="00D60042" w:rsidP="00A04461">
      <w:pPr>
        <w:pStyle w:val="NormalWeb"/>
        <w:numPr>
          <w:ilvl w:val="0"/>
          <w:numId w:val="19"/>
        </w:numPr>
        <w:rPr>
          <w:rStyle w:val="Hyperlink"/>
          <w:rFonts w:ascii="Arial" w:hAnsi="Arial" w:cs="Arial"/>
          <w:color w:val="auto"/>
          <w:sz w:val="22"/>
          <w:szCs w:val="22"/>
          <w:u w:val="none"/>
        </w:rPr>
      </w:pPr>
      <w:r w:rsidRPr="00D60042">
        <w:rPr>
          <w:rFonts w:ascii="Arial" w:hAnsi="Arial" w:cs="Arial"/>
          <w:sz w:val="22"/>
          <w:szCs w:val="22"/>
        </w:rPr>
        <w:t xml:space="preserve">Neurological complications after the first dose of COVID-19 vaccines and SARS-CoV-2 infection: </w:t>
      </w:r>
      <w:hyperlink r:id="rId852" w:history="1">
        <w:r w:rsidRPr="00D60042">
          <w:rPr>
            <w:rStyle w:val="Hyperlink"/>
            <w:rFonts w:ascii="Arial" w:hAnsi="Arial" w:cs="Arial"/>
            <w:sz w:val="22"/>
            <w:szCs w:val="22"/>
          </w:rPr>
          <w:t>https://pubmed.ncbi.nlm.nih.gov/34697502/</w:t>
        </w:r>
      </w:hyperlink>
    </w:p>
    <w:tbl>
      <w:tblPr>
        <w:tblStyle w:val="TableGrid"/>
        <w:tblW w:w="0" w:type="auto"/>
        <w:tblLook w:val="04A0" w:firstRow="1" w:lastRow="0" w:firstColumn="1" w:lastColumn="0" w:noHBand="0" w:noVBand="1"/>
      </w:tblPr>
      <w:tblGrid>
        <w:gridCol w:w="9010"/>
      </w:tblGrid>
      <w:tr w:rsidR="00D60042" w:rsidRPr="005047A1" w14:paraId="5F2A169F" w14:textId="77777777" w:rsidTr="00990D22">
        <w:tc>
          <w:tcPr>
            <w:tcW w:w="9010" w:type="dxa"/>
            <w:shd w:val="clear" w:color="auto" w:fill="BDD6EE" w:themeFill="accent5" w:themeFillTint="66"/>
          </w:tcPr>
          <w:p w14:paraId="6F173B32" w14:textId="08068BEB"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 xml:space="preserve">Haemorrhage (includes terms: cerebral, lobar, acral and retinal </w:t>
            </w:r>
          </w:p>
          <w:p w14:paraId="6946E0C7" w14:textId="77777777" w:rsidR="00D60042" w:rsidRPr="005047A1" w:rsidRDefault="00D60042" w:rsidP="00990D22">
            <w:pPr>
              <w:rPr>
                <w:rFonts w:ascii="Arial" w:eastAsiaTheme="minorEastAsia" w:hAnsi="Arial" w:cs="Arial"/>
                <w:color w:val="000000"/>
                <w:sz w:val="22"/>
                <w:szCs w:val="22"/>
              </w:rPr>
            </w:pPr>
          </w:p>
        </w:tc>
      </w:tr>
      <w:tr w:rsidR="00D60042" w:rsidRPr="005047A1" w14:paraId="1EAD1644" w14:textId="77777777" w:rsidTr="00990D22">
        <w:trPr>
          <w:trHeight w:val="73"/>
        </w:trPr>
        <w:tc>
          <w:tcPr>
            <w:tcW w:w="9010" w:type="dxa"/>
          </w:tcPr>
          <w:p w14:paraId="0BBAE491"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 xml:space="preserve">The release of blood from a broken bloody vessel, either inside or outside the body </w:t>
            </w:r>
          </w:p>
          <w:p w14:paraId="6CB2B3EA" w14:textId="651903FD" w:rsidR="00D60042" w:rsidRPr="005047A1" w:rsidRDefault="00D60042" w:rsidP="00990D22">
            <w:pPr>
              <w:rPr>
                <w:rFonts w:ascii="Arial" w:hAnsi="Arial" w:cs="Arial"/>
                <w:color w:val="000000"/>
                <w:sz w:val="22"/>
                <w:szCs w:val="22"/>
              </w:rPr>
            </w:pPr>
          </w:p>
        </w:tc>
      </w:tr>
    </w:tbl>
    <w:p w14:paraId="713BE4B9"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t xml:space="preserve">Lobar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with ventricular rupture shortly after the first dose of an mRNA-based SARS-CoV-2 vaccine: </w:t>
      </w:r>
      <w:hyperlink r:id="rId853" w:history="1">
        <w:r w:rsidRPr="005047A1">
          <w:rPr>
            <w:rStyle w:val="Hyperlink"/>
            <w:rFonts w:ascii="Arial" w:hAnsi="Arial" w:cs="Arial"/>
            <w:sz w:val="22"/>
            <w:szCs w:val="22"/>
          </w:rPr>
          <w:t>https://www.ncbi.nlm.nih.gov/labs/pmc/articles/PMC8553377/</w:t>
        </w:r>
      </w:hyperlink>
    </w:p>
    <w:p w14:paraId="21C28BFD"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t xml:space="preserve">Retinal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SARS-CoV-2 vaccination: </w:t>
      </w:r>
      <w:hyperlink r:id="rId854" w:history="1">
        <w:r w:rsidRPr="005047A1">
          <w:rPr>
            <w:rStyle w:val="Hyperlink"/>
            <w:rFonts w:ascii="Arial" w:hAnsi="Arial" w:cs="Arial"/>
            <w:sz w:val="22"/>
            <w:szCs w:val="22"/>
          </w:rPr>
          <w:t>https://pubmed.ncbi.nlm.nih.gov/34884407/</w:t>
        </w:r>
      </w:hyperlink>
      <w:r w:rsidRPr="005047A1">
        <w:rPr>
          <w:rFonts w:ascii="Arial" w:hAnsi="Arial" w:cs="Arial"/>
          <w:sz w:val="22"/>
          <w:szCs w:val="22"/>
        </w:rPr>
        <w:t>.</w:t>
      </w:r>
    </w:p>
    <w:p w14:paraId="3F812946"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t xml:space="preserve">Lobar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with ventricular rupture shortly after the first dose of a SARS-CoV-2 mRNA-based SARS-CoV-2 vaccine: </w:t>
      </w:r>
      <w:hyperlink r:id="rId855" w:history="1">
        <w:r w:rsidRPr="005047A1">
          <w:rPr>
            <w:rStyle w:val="Hyperlink"/>
            <w:rFonts w:ascii="Arial" w:hAnsi="Arial" w:cs="Arial"/>
            <w:sz w:val="22"/>
            <w:szCs w:val="22"/>
          </w:rPr>
          <w:t>https://pubmed.ncbi.nlm.nih.gov/34729467/</w:t>
        </w:r>
      </w:hyperlink>
    </w:p>
    <w:p w14:paraId="59193D64" w14:textId="77777777" w:rsidR="00D60042" w:rsidRPr="005047A1" w:rsidRDefault="00D60042" w:rsidP="00A04461">
      <w:pPr>
        <w:pStyle w:val="NormalWeb"/>
        <w:numPr>
          <w:ilvl w:val="0"/>
          <w:numId w:val="73"/>
        </w:numPr>
        <w:rPr>
          <w:rFonts w:ascii="Arial" w:hAnsi="Arial" w:cs="Arial"/>
          <w:sz w:val="22"/>
          <w:szCs w:val="22"/>
        </w:rPr>
      </w:pPr>
      <w:proofErr w:type="spellStart"/>
      <w:r w:rsidRPr="005047A1">
        <w:rPr>
          <w:rFonts w:ascii="Arial" w:hAnsi="Arial" w:cs="Arial"/>
          <w:sz w:val="22"/>
          <w:szCs w:val="22"/>
        </w:rPr>
        <w:lastRenderedPageBreak/>
        <w:t>Acral</w:t>
      </w:r>
      <w:proofErr w:type="spellEnd"/>
      <w:r w:rsidRPr="005047A1">
        <w:rPr>
          <w:rFonts w:ascii="Arial" w:hAnsi="Arial" w:cs="Arial"/>
          <w:sz w:val="22"/>
          <w:szCs w:val="22"/>
        </w:rPr>
        <w:t xml:space="preserve">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administration of the second dose of SARS-CoV-2 vaccine. A post-vaccination reaction: </w:t>
      </w:r>
      <w:hyperlink r:id="rId856" w:history="1">
        <w:r w:rsidRPr="005047A1">
          <w:rPr>
            <w:rStyle w:val="Hyperlink"/>
            <w:rFonts w:ascii="Arial" w:hAnsi="Arial" w:cs="Arial"/>
            <w:sz w:val="22"/>
            <w:szCs w:val="22"/>
          </w:rPr>
          <w:t>https://pubmed.ncbi.nlm.nih.gov/34092400/742</w:t>
        </w:r>
      </w:hyperlink>
      <w:r w:rsidRPr="005047A1">
        <w:rPr>
          <w:rFonts w:ascii="Arial" w:hAnsi="Arial" w:cs="Arial"/>
          <w:sz w:val="22"/>
          <w:szCs w:val="22"/>
        </w:rPr>
        <w:t>.</w:t>
      </w:r>
    </w:p>
    <w:p w14:paraId="5367A03C" w14:textId="77777777" w:rsidR="00D60042" w:rsidRDefault="00D60042" w:rsidP="00A04461">
      <w:pPr>
        <w:pStyle w:val="NormalWeb"/>
        <w:numPr>
          <w:ilvl w:val="0"/>
          <w:numId w:val="73"/>
        </w:numPr>
        <w:rPr>
          <w:rStyle w:val="Hyperlink"/>
          <w:rFonts w:ascii="Arial" w:hAnsi="Arial" w:cs="Arial"/>
          <w:color w:val="auto"/>
          <w:sz w:val="22"/>
          <w:szCs w:val="22"/>
          <w:u w:val="none"/>
        </w:rPr>
      </w:pPr>
      <w:r w:rsidRPr="005047A1">
        <w:rPr>
          <w:rFonts w:ascii="Arial" w:hAnsi="Arial" w:cs="Arial"/>
          <w:sz w:val="22"/>
          <w:szCs w:val="22"/>
        </w:rPr>
        <w:t xml:space="preserve">Fatal 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COVID-19 vaccine: </w:t>
      </w:r>
      <w:hyperlink r:id="rId857" w:history="1">
        <w:r w:rsidRPr="005047A1">
          <w:rPr>
            <w:rStyle w:val="Hyperlink"/>
            <w:rFonts w:ascii="Arial" w:hAnsi="Arial" w:cs="Arial"/>
            <w:sz w:val="22"/>
            <w:szCs w:val="22"/>
          </w:rPr>
          <w:t>https://pubmed.ncbi.nlm.nih.gov/33928772/</w:t>
        </w:r>
      </w:hyperlink>
    </w:p>
    <w:p w14:paraId="2F2D11F9" w14:textId="4EB608CD" w:rsidR="00D60042" w:rsidRPr="00D60042" w:rsidRDefault="00D60042" w:rsidP="00A04461">
      <w:pPr>
        <w:pStyle w:val="NormalWeb"/>
        <w:numPr>
          <w:ilvl w:val="0"/>
          <w:numId w:val="73"/>
        </w:numPr>
        <w:rPr>
          <w:rStyle w:val="Hyperlink"/>
          <w:rFonts w:ascii="Arial" w:hAnsi="Arial" w:cs="Arial"/>
          <w:color w:val="auto"/>
          <w:sz w:val="22"/>
          <w:szCs w:val="22"/>
          <w:u w:val="none"/>
        </w:rPr>
      </w:pPr>
      <w:proofErr w:type="spellStart"/>
      <w:r w:rsidRPr="00D60042">
        <w:rPr>
          <w:rFonts w:ascii="Arial" w:hAnsi="Arial" w:cs="Arial"/>
          <w:sz w:val="22"/>
          <w:szCs w:val="22"/>
        </w:rPr>
        <w:t>Intracerebral</w:t>
      </w:r>
      <w:proofErr w:type="spellEnd"/>
      <w:r w:rsidRPr="00D60042">
        <w:rPr>
          <w:rFonts w:ascii="Arial" w:hAnsi="Arial" w:cs="Arial"/>
          <w:sz w:val="22"/>
          <w:szCs w:val="22"/>
        </w:rPr>
        <w:t xml:space="preserve"> </w:t>
      </w:r>
      <w:proofErr w:type="spellStart"/>
      <w:r w:rsidRPr="00D60042">
        <w:rPr>
          <w:rFonts w:ascii="Arial" w:hAnsi="Arial" w:cs="Arial"/>
          <w:sz w:val="22"/>
          <w:szCs w:val="22"/>
        </w:rPr>
        <w:t>hemorrhage</w:t>
      </w:r>
      <w:proofErr w:type="spellEnd"/>
      <w:r w:rsidRPr="00D60042">
        <w:rPr>
          <w:rFonts w:ascii="Arial" w:hAnsi="Arial" w:cs="Arial"/>
          <w:sz w:val="22"/>
          <w:szCs w:val="22"/>
        </w:rPr>
        <w:t xml:space="preserve"> associated with vaccine-induced thrombotic thrombocytopenia after ChAdOx1 nCOVID-19 vaccination in a pregnant woman: </w:t>
      </w:r>
      <w:hyperlink r:id="rId858" w:history="1">
        <w:r w:rsidRPr="00D60042">
          <w:rPr>
            <w:rStyle w:val="Hyperlink"/>
            <w:rFonts w:ascii="Arial" w:hAnsi="Arial" w:cs="Arial"/>
            <w:sz w:val="22"/>
            <w:szCs w:val="22"/>
          </w:rPr>
          <w:t>https://pubmed.ncbi.nlm.nih.gov/34261297/</w:t>
        </w:r>
      </w:hyperlink>
    </w:p>
    <w:tbl>
      <w:tblPr>
        <w:tblStyle w:val="TableGrid"/>
        <w:tblW w:w="0" w:type="auto"/>
        <w:tblLook w:val="04A0" w:firstRow="1" w:lastRow="0" w:firstColumn="1" w:lastColumn="0" w:noHBand="0" w:noVBand="1"/>
      </w:tblPr>
      <w:tblGrid>
        <w:gridCol w:w="9010"/>
      </w:tblGrid>
      <w:tr w:rsidR="00D60042" w:rsidRPr="005047A1" w14:paraId="61154130" w14:textId="77777777" w:rsidTr="00990D22">
        <w:tc>
          <w:tcPr>
            <w:tcW w:w="9010" w:type="dxa"/>
            <w:shd w:val="clear" w:color="auto" w:fill="BDD6EE" w:themeFill="accent5" w:themeFillTint="66"/>
          </w:tcPr>
          <w:p w14:paraId="1A89DF72" w14:textId="77777777" w:rsidR="00D60042" w:rsidRPr="005047A1" w:rsidRDefault="00D60042" w:rsidP="00990D22">
            <w:pPr>
              <w:keepNext/>
              <w:keepLines/>
              <w:rPr>
                <w:rFonts w:ascii="Arial" w:hAnsi="Arial" w:cs="Arial"/>
                <w:color w:val="000000"/>
                <w:sz w:val="22"/>
                <w:szCs w:val="22"/>
              </w:rPr>
            </w:pPr>
            <w:r w:rsidRPr="005047A1">
              <w:rPr>
                <w:rFonts w:ascii="Arial" w:hAnsi="Arial" w:cs="Arial"/>
                <w:b/>
                <w:bCs/>
                <w:color w:val="000000"/>
                <w:sz w:val="22"/>
                <w:szCs w:val="22"/>
              </w:rPr>
              <w:t>Immune-Mediated Disease Outbreaks</w:t>
            </w:r>
          </w:p>
          <w:p w14:paraId="364DC898" w14:textId="77777777" w:rsidR="00D60042" w:rsidRPr="005047A1" w:rsidRDefault="00D60042" w:rsidP="00990D22">
            <w:pPr>
              <w:keepNext/>
              <w:keepLines/>
              <w:rPr>
                <w:rFonts w:ascii="Arial" w:hAnsi="Arial" w:cs="Arial"/>
                <w:color w:val="000000"/>
                <w:sz w:val="22"/>
                <w:szCs w:val="22"/>
              </w:rPr>
            </w:pPr>
          </w:p>
        </w:tc>
      </w:tr>
      <w:tr w:rsidR="00D60042" w:rsidRPr="005047A1" w14:paraId="58CA8E21" w14:textId="77777777" w:rsidTr="00990D22">
        <w:trPr>
          <w:trHeight w:val="73"/>
        </w:trPr>
        <w:tc>
          <w:tcPr>
            <w:tcW w:w="9010" w:type="dxa"/>
          </w:tcPr>
          <w:p w14:paraId="39154151" w14:textId="77777777" w:rsidR="00D60042" w:rsidRDefault="00D60042" w:rsidP="00990D22">
            <w:pPr>
              <w:keepNext/>
              <w:keepLines/>
              <w:rPr>
                <w:rFonts w:ascii="Arial" w:hAnsi="Arial" w:cs="Arial"/>
                <w:color w:val="000000"/>
                <w:sz w:val="22"/>
                <w:szCs w:val="22"/>
              </w:rPr>
            </w:pPr>
            <w:r w:rsidRPr="005047A1">
              <w:rPr>
                <w:rFonts w:ascii="Arial" w:hAnsi="Arial" w:cs="Arial"/>
                <w:color w:val="000000"/>
                <w:sz w:val="22"/>
                <w:szCs w:val="22"/>
              </w:rPr>
              <w:t>Autoimmune diseases occur when the immune system produces antibodies that attack the body’s own cells. There are many types, including Coeliac disease, lupus and Graves’ disease. Although they can’t be cured, there are various treatment options to manage the symptoms and reduce further damage to your body.</w:t>
            </w:r>
          </w:p>
          <w:p w14:paraId="0772C3B4" w14:textId="5C9E1EED" w:rsidR="00D60042" w:rsidRPr="005047A1" w:rsidRDefault="00D60042" w:rsidP="00990D22">
            <w:pPr>
              <w:keepNext/>
              <w:keepLines/>
              <w:rPr>
                <w:rFonts w:ascii="Arial" w:hAnsi="Arial" w:cs="Arial"/>
                <w:sz w:val="22"/>
                <w:szCs w:val="22"/>
              </w:rPr>
            </w:pPr>
          </w:p>
        </w:tc>
      </w:tr>
    </w:tbl>
    <w:p w14:paraId="6DBB7B9A" w14:textId="77777777" w:rsidR="00D60042" w:rsidRPr="005047A1"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Immune-mediated disease outbreaks or recent-onset disease in 27 subjects after mRNA/DNA vaccination against SARS-CoV-2: </w:t>
      </w:r>
      <w:hyperlink r:id="rId859" w:history="1">
        <w:r w:rsidRPr="005047A1">
          <w:rPr>
            <w:rStyle w:val="Hyperlink"/>
            <w:rFonts w:ascii="Arial" w:hAnsi="Arial" w:cs="Arial"/>
            <w:sz w:val="22"/>
            <w:szCs w:val="22"/>
          </w:rPr>
          <w:t>https://pubmed.ncbi.nlm.nih.gov/33946748/</w:t>
        </w:r>
      </w:hyperlink>
    </w:p>
    <w:p w14:paraId="4C81A733" w14:textId="77777777" w:rsidR="00D60042" w:rsidRPr="005047A1"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Severe autoimmune </w:t>
      </w:r>
      <w:proofErr w:type="spellStart"/>
      <w:r w:rsidRPr="005047A1">
        <w:rPr>
          <w:rFonts w:ascii="Arial" w:hAnsi="Arial" w:cs="Arial"/>
          <w:sz w:val="22"/>
          <w:szCs w:val="22"/>
        </w:rPr>
        <w:t>hemolytic</w:t>
      </w:r>
      <w:proofErr w:type="spellEnd"/>
      <w:r w:rsidRPr="005047A1">
        <w:rPr>
          <w:rFonts w:ascii="Arial" w:hAnsi="Arial" w:cs="Arial"/>
          <w:sz w:val="22"/>
          <w:szCs w:val="22"/>
        </w:rPr>
        <w:t xml:space="preserve"> autoimmune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receiving SARS-CoV-2 mRNA vaccine: </w:t>
      </w:r>
      <w:hyperlink r:id="rId860" w:history="1">
        <w:r w:rsidRPr="005047A1">
          <w:rPr>
            <w:rStyle w:val="Hyperlink"/>
            <w:rFonts w:ascii="Arial" w:hAnsi="Arial" w:cs="Arial"/>
            <w:sz w:val="22"/>
            <w:szCs w:val="22"/>
          </w:rPr>
          <w:t>https://pubmed.ncbi.nlm.nih.gov/34549821/</w:t>
        </w:r>
      </w:hyperlink>
    </w:p>
    <w:p w14:paraId="24F82ADE" w14:textId="77777777" w:rsidR="00D60042" w:rsidRPr="005047A1" w:rsidRDefault="00D60042" w:rsidP="00A04461">
      <w:pPr>
        <w:pStyle w:val="NormalWeb"/>
        <w:numPr>
          <w:ilvl w:val="0"/>
          <w:numId w:val="40"/>
        </w:numPr>
        <w:rPr>
          <w:rFonts w:ascii="Arial" w:hAnsi="Arial" w:cs="Arial"/>
          <w:sz w:val="22"/>
          <w:szCs w:val="22"/>
        </w:rPr>
      </w:pPr>
      <w:r w:rsidRPr="005047A1">
        <w:rPr>
          <w:rFonts w:ascii="Arial" w:hAnsi="Arial" w:cs="Arial"/>
          <w:sz w:val="22"/>
          <w:szCs w:val="22"/>
        </w:rPr>
        <w:t xml:space="preserve">Severe autoimmune </w:t>
      </w:r>
      <w:proofErr w:type="spellStart"/>
      <w:r w:rsidRPr="005047A1">
        <w:rPr>
          <w:rFonts w:ascii="Arial" w:hAnsi="Arial" w:cs="Arial"/>
          <w:sz w:val="22"/>
          <w:szCs w:val="22"/>
        </w:rPr>
        <w:t>hemolytic</w:t>
      </w:r>
      <w:proofErr w:type="spellEnd"/>
      <w:r w:rsidRPr="005047A1">
        <w:rPr>
          <w:rFonts w:ascii="Arial" w:hAnsi="Arial" w:cs="Arial"/>
          <w:sz w:val="22"/>
          <w:szCs w:val="22"/>
        </w:rPr>
        <w:t xml:space="preserve">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receipt of SARS-CoV-2 mRNA vaccine: </w:t>
      </w:r>
      <w:hyperlink r:id="rId861" w:history="1">
        <w:r w:rsidRPr="005047A1">
          <w:rPr>
            <w:rStyle w:val="Hyperlink"/>
            <w:rFonts w:ascii="Arial" w:hAnsi="Arial" w:cs="Arial"/>
            <w:sz w:val="22"/>
            <w:szCs w:val="22"/>
          </w:rPr>
          <w:t>https://onlinelibrary.wiley.com/doi/10.1111/trf.16672</w:t>
        </w:r>
      </w:hyperlink>
    </w:p>
    <w:p w14:paraId="5F914A3B" w14:textId="77777777" w:rsidR="00D60042" w:rsidRPr="005047A1" w:rsidRDefault="00302DF8" w:rsidP="00A04461">
      <w:pPr>
        <w:pStyle w:val="NormalWeb"/>
        <w:numPr>
          <w:ilvl w:val="0"/>
          <w:numId w:val="40"/>
        </w:numPr>
        <w:rPr>
          <w:rStyle w:val="Hyperlink"/>
          <w:rFonts w:ascii="Arial" w:hAnsi="Arial" w:cs="Arial"/>
          <w:color w:val="auto"/>
          <w:sz w:val="22"/>
          <w:szCs w:val="22"/>
          <w:u w:val="none"/>
        </w:rPr>
      </w:pPr>
      <w:hyperlink r:id="rId862" w:history="1">
        <w:r w:rsidR="00D60042" w:rsidRPr="005047A1">
          <w:rPr>
            <w:rStyle w:val="Hyperlink"/>
            <w:rFonts w:ascii="Arial" w:hAnsi="Arial" w:cs="Arial"/>
            <w:sz w:val="22"/>
            <w:szCs w:val="22"/>
          </w:rPr>
          <w:t>https://www.ncbi.nlm.nih.gov/pubmed/34127481</w:t>
        </w:r>
      </w:hyperlink>
    </w:p>
    <w:p w14:paraId="63D9B37D" w14:textId="77777777" w:rsidR="00D60042" w:rsidRPr="005047A1"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Autoimmune encephalitis after ChAdOx1-S SARS-CoV-2 vaccination: </w:t>
      </w:r>
      <w:hyperlink r:id="rId863" w:history="1">
        <w:r w:rsidRPr="005047A1">
          <w:rPr>
            <w:rStyle w:val="Hyperlink"/>
            <w:rFonts w:ascii="Arial" w:hAnsi="Arial" w:cs="Arial"/>
            <w:sz w:val="22"/>
            <w:szCs w:val="22"/>
          </w:rPr>
          <w:t>https://pubmed.ncbi.nlm.nih.gov/34846583/</w:t>
        </w:r>
      </w:hyperlink>
    </w:p>
    <w:p w14:paraId="387C7B10" w14:textId="0AD99AD9" w:rsidR="00D60042" w:rsidRPr="00D60042"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Immune-mediated disease outbreaks or new-onset disease in 27 subjects after mRNA/DNA vaccination against SARS-CoV-2: </w:t>
      </w:r>
      <w:hyperlink r:id="rId864" w:history="1">
        <w:r w:rsidRPr="005047A1">
          <w:rPr>
            <w:rStyle w:val="Hyperlink"/>
            <w:rFonts w:ascii="Arial" w:hAnsi="Arial" w:cs="Arial"/>
            <w:sz w:val="22"/>
            <w:szCs w:val="22"/>
          </w:rPr>
          <w:t>https://pubmed.ncbi.nlm.nih.gov/33946748/</w:t>
        </w:r>
      </w:hyperlink>
    </w:p>
    <w:tbl>
      <w:tblPr>
        <w:tblStyle w:val="TableGrid"/>
        <w:tblW w:w="0" w:type="auto"/>
        <w:tblLook w:val="04A0" w:firstRow="1" w:lastRow="0" w:firstColumn="1" w:lastColumn="0" w:noHBand="0" w:noVBand="1"/>
      </w:tblPr>
      <w:tblGrid>
        <w:gridCol w:w="9010"/>
      </w:tblGrid>
      <w:tr w:rsidR="00D60042" w:rsidRPr="005047A1" w14:paraId="57BD810C" w14:textId="77777777" w:rsidTr="00990D22">
        <w:tc>
          <w:tcPr>
            <w:tcW w:w="9010" w:type="dxa"/>
            <w:shd w:val="clear" w:color="auto" w:fill="BDD6EE" w:themeFill="accent5" w:themeFillTint="66"/>
          </w:tcPr>
          <w:p w14:paraId="7FF39B44" w14:textId="77777777" w:rsidR="00D60042" w:rsidRPr="005047A1" w:rsidRDefault="00D60042" w:rsidP="00990D22">
            <w:pPr>
              <w:keepNext/>
              <w:keepLines/>
              <w:rPr>
                <w:rFonts w:ascii="Arial" w:hAnsi="Arial" w:cs="Arial"/>
                <w:sz w:val="22"/>
                <w:szCs w:val="22"/>
              </w:rPr>
            </w:pPr>
            <w:r w:rsidRPr="005047A1">
              <w:rPr>
                <w:rFonts w:ascii="Arial" w:hAnsi="Arial" w:cs="Arial"/>
                <w:b/>
                <w:bCs/>
                <w:color w:val="000000"/>
                <w:sz w:val="22"/>
                <w:szCs w:val="22"/>
              </w:rPr>
              <w:t>Takotsubo cardiomyopathy</w:t>
            </w:r>
          </w:p>
          <w:p w14:paraId="3F987B43" w14:textId="77777777" w:rsidR="00D60042" w:rsidRPr="005047A1" w:rsidRDefault="00D60042" w:rsidP="00990D22">
            <w:pPr>
              <w:keepNext/>
              <w:keepLines/>
              <w:rPr>
                <w:rFonts w:ascii="Arial" w:hAnsi="Arial" w:cs="Arial"/>
                <w:color w:val="000000"/>
                <w:sz w:val="22"/>
                <w:szCs w:val="22"/>
              </w:rPr>
            </w:pPr>
          </w:p>
        </w:tc>
      </w:tr>
      <w:tr w:rsidR="00D60042" w:rsidRPr="005047A1" w14:paraId="00A33A6F" w14:textId="77777777" w:rsidTr="00990D22">
        <w:trPr>
          <w:trHeight w:val="73"/>
        </w:trPr>
        <w:tc>
          <w:tcPr>
            <w:tcW w:w="9010" w:type="dxa"/>
          </w:tcPr>
          <w:p w14:paraId="1C0C7CAF" w14:textId="77777777" w:rsidR="00D60042" w:rsidRPr="005047A1" w:rsidRDefault="00D60042" w:rsidP="00990D22">
            <w:pPr>
              <w:keepNext/>
              <w:keepLines/>
              <w:rPr>
                <w:rFonts w:ascii="Arial" w:hAnsi="Arial" w:cs="Arial"/>
                <w:sz w:val="22"/>
                <w:szCs w:val="22"/>
              </w:rPr>
            </w:pPr>
            <w:r w:rsidRPr="005047A1">
              <w:rPr>
                <w:rFonts w:ascii="Arial" w:hAnsi="Arial" w:cs="Arial"/>
                <w:color w:val="000000"/>
                <w:sz w:val="22"/>
                <w:szCs w:val="22"/>
              </w:rPr>
              <w:t>A temporary heart condition that develops in response to an intense emotional or physical experience. It's also known as stress cardiomyopathy or broken heart syndrome. In this condition, the heart's main pumping chamber changes shape, affecting the heart's ability to pump blood effectively. Death is rare, but heart failure occurs in about 20% of patients. Rarely reported complications include arrhythmias (abnormal heart rhythms), obstruction of blood flow from the left ventricle, and rupture of the ventricle wall.</w:t>
            </w:r>
          </w:p>
          <w:p w14:paraId="2617F874" w14:textId="77777777" w:rsidR="00D60042" w:rsidRPr="005047A1" w:rsidRDefault="00D60042" w:rsidP="00990D22">
            <w:pPr>
              <w:keepNext/>
              <w:keepLines/>
              <w:rPr>
                <w:rFonts w:ascii="Arial" w:hAnsi="Arial" w:cs="Arial"/>
                <w:sz w:val="22"/>
                <w:szCs w:val="22"/>
              </w:rPr>
            </w:pPr>
          </w:p>
        </w:tc>
      </w:tr>
    </w:tbl>
    <w:p w14:paraId="110561F5" w14:textId="77777777" w:rsidR="00D60042" w:rsidRPr="005047A1" w:rsidRDefault="00D60042" w:rsidP="00A04461">
      <w:pPr>
        <w:pStyle w:val="NormalWeb"/>
        <w:numPr>
          <w:ilvl w:val="0"/>
          <w:numId w:val="6"/>
        </w:numPr>
        <w:rPr>
          <w:rStyle w:val="Hyperlink"/>
          <w:rFonts w:ascii="Arial" w:hAnsi="Arial" w:cs="Arial"/>
          <w:color w:val="auto"/>
          <w:sz w:val="22"/>
          <w:szCs w:val="22"/>
          <w:u w:val="none"/>
        </w:rPr>
      </w:pPr>
      <w:r w:rsidRPr="005047A1">
        <w:rPr>
          <w:rFonts w:ascii="Arial" w:hAnsi="Arial" w:cs="Arial"/>
          <w:sz w:val="22"/>
          <w:szCs w:val="22"/>
        </w:rPr>
        <w:t xml:space="preserve">Myocarditis, pericarditis and cardiomyopathy after COVID-19 vaccination: </w:t>
      </w:r>
      <w:hyperlink r:id="rId865" w:history="1">
        <w:r w:rsidRPr="005047A1">
          <w:rPr>
            <w:rStyle w:val="Hyperlink"/>
            <w:rFonts w:ascii="Arial" w:hAnsi="Arial" w:cs="Arial"/>
            <w:sz w:val="22"/>
            <w:szCs w:val="22"/>
          </w:rPr>
          <w:t>https://www.sciencedirect.com/science/article/pii/S1443950621011562</w:t>
        </w:r>
      </w:hyperlink>
    </w:p>
    <w:p w14:paraId="168BBF3C" w14:textId="77777777" w:rsidR="00D60042" w:rsidRPr="005047A1" w:rsidRDefault="00D60042" w:rsidP="00A04461">
      <w:pPr>
        <w:pStyle w:val="NormalWeb"/>
        <w:numPr>
          <w:ilvl w:val="0"/>
          <w:numId w:val="6"/>
        </w:numPr>
        <w:rPr>
          <w:rStyle w:val="Hyperlink"/>
          <w:rFonts w:ascii="Arial" w:hAnsi="Arial" w:cs="Arial"/>
          <w:color w:val="auto"/>
          <w:sz w:val="22"/>
          <w:szCs w:val="22"/>
          <w:u w:val="none"/>
        </w:rPr>
      </w:pPr>
      <w:r w:rsidRPr="005047A1">
        <w:rPr>
          <w:rFonts w:ascii="Arial" w:hAnsi="Arial" w:cs="Arial"/>
          <w:sz w:val="22"/>
          <w:szCs w:val="22"/>
        </w:rPr>
        <w:t xml:space="preserve">Takotsubo cardiomyopathy after vaccination with mRNA COVID-19: </w:t>
      </w:r>
      <w:hyperlink r:id="rId866" w:history="1">
        <w:r w:rsidRPr="005047A1">
          <w:rPr>
            <w:rStyle w:val="Hyperlink"/>
            <w:rFonts w:ascii="Arial" w:hAnsi="Arial" w:cs="Arial"/>
            <w:sz w:val="22"/>
            <w:szCs w:val="22"/>
          </w:rPr>
          <w:t>https://www.sciencedirect.com/science/article/pii/S1443950621011331</w:t>
        </w:r>
      </w:hyperlink>
    </w:p>
    <w:p w14:paraId="0A342DDD" w14:textId="77777777" w:rsidR="00D60042" w:rsidRPr="005047A1" w:rsidRDefault="00D60042" w:rsidP="00A04461">
      <w:pPr>
        <w:pStyle w:val="NormalWeb"/>
        <w:numPr>
          <w:ilvl w:val="0"/>
          <w:numId w:val="6"/>
        </w:numPr>
        <w:rPr>
          <w:rFonts w:ascii="Arial" w:hAnsi="Arial" w:cs="Arial"/>
          <w:sz w:val="22"/>
          <w:szCs w:val="22"/>
        </w:rPr>
      </w:pPr>
      <w:r w:rsidRPr="005047A1">
        <w:rPr>
          <w:rFonts w:ascii="Arial" w:hAnsi="Arial" w:cs="Arial"/>
          <w:sz w:val="22"/>
          <w:szCs w:val="22"/>
        </w:rPr>
        <w:t xml:space="preserve">Takotsubo (stress) cardiomyopathy after vaccination with ChAdOx1 nCoV-19: </w:t>
      </w:r>
      <w:hyperlink r:id="rId867" w:history="1">
        <w:r w:rsidRPr="005047A1">
          <w:rPr>
            <w:rStyle w:val="Hyperlink"/>
            <w:rFonts w:ascii="Arial" w:hAnsi="Arial" w:cs="Arial"/>
            <w:sz w:val="22"/>
            <w:szCs w:val="22"/>
          </w:rPr>
          <w:t>https://pubmed.ncbi.nlm.nih.gov/34625447/</w:t>
        </w:r>
      </w:hyperlink>
    </w:p>
    <w:p w14:paraId="0ED036F1" w14:textId="77777777" w:rsidR="00D60042" w:rsidRPr="005047A1" w:rsidRDefault="00D60042" w:rsidP="00A04461">
      <w:pPr>
        <w:pStyle w:val="NormalWeb"/>
        <w:numPr>
          <w:ilvl w:val="0"/>
          <w:numId w:val="6"/>
        </w:numPr>
        <w:rPr>
          <w:rFonts w:ascii="Arial" w:hAnsi="Arial" w:cs="Arial"/>
          <w:sz w:val="22"/>
          <w:szCs w:val="22"/>
        </w:rPr>
      </w:pPr>
      <w:r w:rsidRPr="005047A1">
        <w:rPr>
          <w:rFonts w:ascii="Arial" w:hAnsi="Arial" w:cs="Arial"/>
          <w:sz w:val="22"/>
          <w:szCs w:val="22"/>
        </w:rPr>
        <w:t xml:space="preserve">Takotsubo cardiomyopathy after coronavirus 2019 vaccination in patient on maintenance </w:t>
      </w:r>
      <w:proofErr w:type="spellStart"/>
      <w:r w:rsidRPr="005047A1">
        <w:rPr>
          <w:rFonts w:ascii="Arial" w:hAnsi="Arial" w:cs="Arial"/>
          <w:sz w:val="22"/>
          <w:szCs w:val="22"/>
        </w:rPr>
        <w:t>hemodialysis</w:t>
      </w:r>
      <w:proofErr w:type="spellEnd"/>
      <w:r w:rsidRPr="005047A1">
        <w:rPr>
          <w:rFonts w:ascii="Arial" w:hAnsi="Arial" w:cs="Arial"/>
          <w:sz w:val="22"/>
          <w:szCs w:val="22"/>
        </w:rPr>
        <w:t xml:space="preserve">: </w:t>
      </w:r>
      <w:hyperlink r:id="rId868" w:history="1">
        <w:r w:rsidRPr="005047A1">
          <w:rPr>
            <w:rStyle w:val="Hyperlink"/>
            <w:rFonts w:ascii="Arial" w:hAnsi="Arial" w:cs="Arial"/>
            <w:sz w:val="22"/>
            <w:szCs w:val="22"/>
          </w:rPr>
          <w:t>https://pubmed.ncbi.nlm.nih.gov/34731486/</w:t>
        </w:r>
      </w:hyperlink>
      <w:r w:rsidRPr="005047A1">
        <w:rPr>
          <w:rFonts w:ascii="Arial" w:hAnsi="Arial" w:cs="Arial"/>
          <w:sz w:val="22"/>
          <w:szCs w:val="22"/>
        </w:rPr>
        <w:t>.</w:t>
      </w:r>
    </w:p>
    <w:p w14:paraId="64D8677F" w14:textId="49481C16" w:rsidR="00D60042" w:rsidRDefault="00D60042" w:rsidP="00A04461">
      <w:pPr>
        <w:pStyle w:val="NormalWeb"/>
        <w:numPr>
          <w:ilvl w:val="0"/>
          <w:numId w:val="6"/>
        </w:numPr>
        <w:rPr>
          <w:rFonts w:ascii="Arial" w:hAnsi="Arial" w:cs="Arial"/>
          <w:sz w:val="22"/>
          <w:szCs w:val="22"/>
        </w:rPr>
      </w:pPr>
      <w:r w:rsidRPr="005047A1">
        <w:rPr>
          <w:rFonts w:ascii="Arial" w:hAnsi="Arial" w:cs="Arial"/>
          <w:sz w:val="22"/>
          <w:szCs w:val="22"/>
        </w:rPr>
        <w:t xml:space="preserve">Takotsubo syndrome after COVID-19 vaccination: </w:t>
      </w:r>
      <w:hyperlink r:id="rId869" w:history="1">
        <w:r w:rsidRPr="005047A1">
          <w:rPr>
            <w:rStyle w:val="Hyperlink"/>
            <w:rFonts w:ascii="Arial" w:hAnsi="Arial" w:cs="Arial"/>
            <w:sz w:val="22"/>
            <w:szCs w:val="22"/>
          </w:rPr>
          <w:t>https://pubmed.ncbi.nlm.nih.gov/34539938/</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7DFEAC93" w14:textId="77777777" w:rsidTr="00990D22">
        <w:tc>
          <w:tcPr>
            <w:tcW w:w="9010" w:type="dxa"/>
            <w:shd w:val="clear" w:color="auto" w:fill="BDD6EE" w:themeFill="accent5" w:themeFillTint="66"/>
          </w:tcPr>
          <w:p w14:paraId="00B25FF8" w14:textId="77777777" w:rsidR="00D60042" w:rsidRPr="005047A1" w:rsidRDefault="00D60042" w:rsidP="00990D22">
            <w:pPr>
              <w:keepNext/>
              <w:keepLines/>
              <w:rPr>
                <w:rFonts w:ascii="Arial" w:hAnsi="Arial" w:cs="Arial"/>
                <w:sz w:val="22"/>
                <w:szCs w:val="22"/>
              </w:rPr>
            </w:pPr>
            <w:r w:rsidRPr="005047A1">
              <w:rPr>
                <w:rFonts w:ascii="Arial" w:hAnsi="Arial" w:cs="Arial"/>
                <w:b/>
                <w:bCs/>
                <w:color w:val="000000"/>
                <w:sz w:val="22"/>
                <w:szCs w:val="22"/>
              </w:rPr>
              <w:lastRenderedPageBreak/>
              <w:t>Cardiac</w:t>
            </w:r>
          </w:p>
          <w:p w14:paraId="56185195" w14:textId="77777777" w:rsidR="00D60042" w:rsidRPr="005047A1" w:rsidRDefault="00D60042" w:rsidP="00990D22">
            <w:pPr>
              <w:keepNext/>
              <w:keepLines/>
              <w:rPr>
                <w:rFonts w:ascii="Arial" w:hAnsi="Arial" w:cs="Arial"/>
                <w:color w:val="000000"/>
                <w:sz w:val="22"/>
                <w:szCs w:val="22"/>
              </w:rPr>
            </w:pPr>
          </w:p>
        </w:tc>
      </w:tr>
      <w:tr w:rsidR="00D60042" w:rsidRPr="005047A1" w14:paraId="7EC8AB1A" w14:textId="77777777" w:rsidTr="00990D22">
        <w:trPr>
          <w:trHeight w:val="73"/>
        </w:trPr>
        <w:tc>
          <w:tcPr>
            <w:tcW w:w="9010" w:type="dxa"/>
          </w:tcPr>
          <w:p w14:paraId="2E2F7AD7" w14:textId="77777777" w:rsidR="00D60042" w:rsidRPr="005047A1" w:rsidRDefault="00D60042" w:rsidP="00990D22">
            <w:pPr>
              <w:keepNext/>
              <w:keepLines/>
              <w:rPr>
                <w:rFonts w:ascii="Arial" w:hAnsi="Arial" w:cs="Arial"/>
                <w:sz w:val="22"/>
                <w:szCs w:val="22"/>
              </w:rPr>
            </w:pPr>
            <w:r w:rsidRPr="005047A1">
              <w:rPr>
                <w:rFonts w:ascii="Arial" w:hAnsi="Arial" w:cs="Arial"/>
                <w:color w:val="000000"/>
                <w:sz w:val="22"/>
                <w:szCs w:val="22"/>
              </w:rPr>
              <w:t>Cardiac complications include myocardial injury, heart failure (HF), cardiogenic shock, multisystem inflammatory syndrome in adults, and cardiac arrhythmias including sudden cardiac arrest.</w:t>
            </w:r>
          </w:p>
          <w:p w14:paraId="6E885242" w14:textId="77777777" w:rsidR="00D60042" w:rsidRPr="005047A1" w:rsidRDefault="00D60042" w:rsidP="00990D22">
            <w:pPr>
              <w:keepNext/>
              <w:keepLines/>
              <w:rPr>
                <w:rFonts w:ascii="Arial" w:hAnsi="Arial" w:cs="Arial"/>
                <w:sz w:val="22"/>
                <w:szCs w:val="22"/>
              </w:rPr>
            </w:pPr>
          </w:p>
        </w:tc>
      </w:tr>
    </w:tbl>
    <w:p w14:paraId="735911D5" w14:textId="77777777" w:rsidR="00D60042" w:rsidRPr="005047A1" w:rsidRDefault="00D60042" w:rsidP="00A04461">
      <w:pPr>
        <w:pStyle w:val="NormalWeb"/>
        <w:numPr>
          <w:ilvl w:val="0"/>
          <w:numId w:val="13"/>
        </w:numPr>
        <w:rPr>
          <w:rStyle w:val="Hyperlink"/>
          <w:rFonts w:ascii="Arial" w:hAnsi="Arial" w:cs="Arial"/>
          <w:color w:val="auto"/>
          <w:sz w:val="22"/>
          <w:szCs w:val="22"/>
          <w:u w:val="none"/>
        </w:rPr>
      </w:pPr>
      <w:r w:rsidRPr="005047A1">
        <w:rPr>
          <w:rFonts w:ascii="Arial" w:hAnsi="Arial" w:cs="Arial"/>
          <w:sz w:val="22"/>
          <w:szCs w:val="22"/>
        </w:rPr>
        <w:t xml:space="preserve">Transient cardiac injury in adolescents receiving the BNT162b2 mRNA COVID-19 vaccine: </w:t>
      </w:r>
      <w:hyperlink r:id="rId870" w:history="1">
        <w:r w:rsidRPr="005047A1">
          <w:rPr>
            <w:rStyle w:val="Hyperlink"/>
            <w:rFonts w:ascii="Arial" w:hAnsi="Arial" w:cs="Arial"/>
            <w:sz w:val="22"/>
            <w:szCs w:val="22"/>
          </w:rPr>
          <w:t>https://journals.lww.com/pidj/Abstract/9000/Transient_Cardiac_Injury_in_Adolesce nts_Receiving.95800.aspx</w:t>
        </w:r>
      </w:hyperlink>
    </w:p>
    <w:p w14:paraId="3B0E0F4A" w14:textId="77777777" w:rsidR="00D60042" w:rsidRPr="005047A1" w:rsidRDefault="00D60042" w:rsidP="00A04461">
      <w:pPr>
        <w:pStyle w:val="NormalWeb"/>
        <w:numPr>
          <w:ilvl w:val="0"/>
          <w:numId w:val="13"/>
        </w:numPr>
        <w:rPr>
          <w:rStyle w:val="Hyperlink"/>
          <w:rFonts w:ascii="Arial" w:hAnsi="Arial" w:cs="Arial"/>
          <w:color w:val="auto"/>
          <w:sz w:val="22"/>
          <w:szCs w:val="22"/>
          <w:u w:val="none"/>
        </w:rPr>
      </w:pPr>
      <w:proofErr w:type="spellStart"/>
      <w:r w:rsidRPr="005047A1">
        <w:rPr>
          <w:rFonts w:ascii="Arial" w:hAnsi="Arial" w:cs="Arial"/>
          <w:sz w:val="22"/>
          <w:szCs w:val="22"/>
        </w:rPr>
        <w:t>Snapiri</w:t>
      </w:r>
      <w:proofErr w:type="spellEnd"/>
      <w:r w:rsidRPr="005047A1">
        <w:rPr>
          <w:rFonts w:ascii="Arial" w:hAnsi="Arial" w:cs="Arial"/>
          <w:sz w:val="22"/>
          <w:szCs w:val="22"/>
        </w:rPr>
        <w:t xml:space="preserve">, O., Rosenberg Danziger, C., </w:t>
      </w:r>
      <w:proofErr w:type="spellStart"/>
      <w:r w:rsidRPr="005047A1">
        <w:rPr>
          <w:rFonts w:ascii="Arial" w:hAnsi="Arial" w:cs="Arial"/>
          <w:sz w:val="22"/>
          <w:szCs w:val="22"/>
        </w:rPr>
        <w:t>Shirman</w:t>
      </w:r>
      <w:proofErr w:type="spellEnd"/>
      <w:r w:rsidRPr="005047A1">
        <w:rPr>
          <w:rFonts w:ascii="Arial" w:hAnsi="Arial" w:cs="Arial"/>
          <w:sz w:val="22"/>
          <w:szCs w:val="22"/>
        </w:rPr>
        <w:t xml:space="preserve">, N., </w:t>
      </w:r>
      <w:proofErr w:type="spellStart"/>
      <w:r w:rsidRPr="005047A1">
        <w:rPr>
          <w:rFonts w:ascii="Arial" w:hAnsi="Arial" w:cs="Arial"/>
          <w:sz w:val="22"/>
          <w:szCs w:val="22"/>
        </w:rPr>
        <w:t>Weissbach</w:t>
      </w:r>
      <w:proofErr w:type="spellEnd"/>
      <w:r w:rsidRPr="005047A1">
        <w:rPr>
          <w:rFonts w:ascii="Arial" w:hAnsi="Arial" w:cs="Arial"/>
          <w:sz w:val="22"/>
          <w:szCs w:val="22"/>
        </w:rPr>
        <w:t xml:space="preserve">, A., Lowenthal, A., Ayalon, I., . . . </w:t>
      </w:r>
      <w:proofErr w:type="spellStart"/>
      <w:r w:rsidRPr="005047A1">
        <w:rPr>
          <w:rFonts w:ascii="Arial" w:hAnsi="Arial" w:cs="Arial"/>
          <w:sz w:val="22"/>
          <w:szCs w:val="22"/>
        </w:rPr>
        <w:t>Bilavsky</w:t>
      </w:r>
      <w:proofErr w:type="spellEnd"/>
      <w:r w:rsidRPr="005047A1">
        <w:rPr>
          <w:rFonts w:ascii="Arial" w:hAnsi="Arial" w:cs="Arial"/>
          <w:sz w:val="22"/>
          <w:szCs w:val="22"/>
        </w:rPr>
        <w:t xml:space="preserve">, E. (2021). Transient Cardiac Injury in Adolescents Receiving the BNT162b2 mRNA COVID-19 Vaccine.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Infect Dis J, 40(10), e360-e363. doi:10.1097/INF.0000000000003235. </w:t>
      </w:r>
      <w:hyperlink r:id="rId871" w:history="1">
        <w:r w:rsidRPr="005047A1">
          <w:rPr>
            <w:rStyle w:val="Hyperlink"/>
            <w:rFonts w:ascii="Arial" w:hAnsi="Arial" w:cs="Arial"/>
            <w:sz w:val="22"/>
            <w:szCs w:val="22"/>
          </w:rPr>
          <w:t>https://www.ncbi.nlm.nih.gov/pubmed/34077949</w:t>
        </w:r>
      </w:hyperlink>
    </w:p>
    <w:p w14:paraId="256D6DEA" w14:textId="77777777" w:rsidR="00D60042" w:rsidRPr="005047A1" w:rsidRDefault="00D60042" w:rsidP="00A04461">
      <w:pPr>
        <w:pStyle w:val="NormalWeb"/>
        <w:numPr>
          <w:ilvl w:val="0"/>
          <w:numId w:val="13"/>
        </w:numPr>
        <w:rPr>
          <w:rFonts w:ascii="Arial" w:hAnsi="Arial" w:cs="Arial"/>
          <w:sz w:val="22"/>
          <w:szCs w:val="22"/>
        </w:rPr>
      </w:pPr>
      <w:proofErr w:type="spellStart"/>
      <w:r w:rsidRPr="005047A1">
        <w:rPr>
          <w:rFonts w:ascii="Arial" w:hAnsi="Arial" w:cs="Arial"/>
          <w:sz w:val="22"/>
          <w:szCs w:val="22"/>
        </w:rPr>
        <w:t>Fazlollahi</w:t>
      </w:r>
      <w:proofErr w:type="spellEnd"/>
      <w:r w:rsidRPr="005047A1">
        <w:rPr>
          <w:rFonts w:ascii="Arial" w:hAnsi="Arial" w:cs="Arial"/>
          <w:sz w:val="22"/>
          <w:szCs w:val="22"/>
        </w:rPr>
        <w:t xml:space="preserve">, A., </w:t>
      </w:r>
      <w:proofErr w:type="spellStart"/>
      <w:r w:rsidRPr="005047A1">
        <w:rPr>
          <w:rFonts w:ascii="Arial" w:hAnsi="Arial" w:cs="Arial"/>
          <w:sz w:val="22"/>
          <w:szCs w:val="22"/>
        </w:rPr>
        <w:t>Zahmatyar</w:t>
      </w:r>
      <w:proofErr w:type="spellEnd"/>
      <w:r w:rsidRPr="005047A1">
        <w:rPr>
          <w:rFonts w:ascii="Arial" w:hAnsi="Arial" w:cs="Arial"/>
          <w:sz w:val="22"/>
          <w:szCs w:val="22"/>
        </w:rPr>
        <w:t xml:space="preserve">, M., Noori, M., </w:t>
      </w:r>
      <w:proofErr w:type="spellStart"/>
      <w:r w:rsidRPr="005047A1">
        <w:rPr>
          <w:rFonts w:ascii="Arial" w:hAnsi="Arial" w:cs="Arial"/>
          <w:sz w:val="22"/>
          <w:szCs w:val="22"/>
        </w:rPr>
        <w:t>Nejadghaderi</w:t>
      </w:r>
      <w:proofErr w:type="spellEnd"/>
      <w:r w:rsidRPr="005047A1">
        <w:rPr>
          <w:rFonts w:ascii="Arial" w:hAnsi="Arial" w:cs="Arial"/>
          <w:sz w:val="22"/>
          <w:szCs w:val="22"/>
        </w:rPr>
        <w:t xml:space="preserve">, S. A., </w:t>
      </w:r>
      <w:proofErr w:type="spellStart"/>
      <w:r w:rsidRPr="005047A1">
        <w:rPr>
          <w:rFonts w:ascii="Arial" w:hAnsi="Arial" w:cs="Arial"/>
          <w:sz w:val="22"/>
          <w:szCs w:val="22"/>
        </w:rPr>
        <w:t>Sullman</w:t>
      </w:r>
      <w:proofErr w:type="spellEnd"/>
      <w:r w:rsidRPr="005047A1">
        <w:rPr>
          <w:rFonts w:ascii="Arial" w:hAnsi="Arial" w:cs="Arial"/>
          <w:sz w:val="22"/>
          <w:szCs w:val="22"/>
        </w:rPr>
        <w:t xml:space="preserve">, M. J. M., </w:t>
      </w:r>
      <w:proofErr w:type="spellStart"/>
      <w:r w:rsidRPr="005047A1">
        <w:rPr>
          <w:rFonts w:ascii="Arial" w:hAnsi="Arial" w:cs="Arial"/>
          <w:sz w:val="22"/>
          <w:szCs w:val="22"/>
        </w:rPr>
        <w:t>Shekarriz-Foumani</w:t>
      </w:r>
      <w:proofErr w:type="spellEnd"/>
      <w:r w:rsidRPr="005047A1">
        <w:rPr>
          <w:rFonts w:ascii="Arial" w:hAnsi="Arial" w:cs="Arial"/>
          <w:sz w:val="22"/>
          <w:szCs w:val="22"/>
        </w:rPr>
        <w:t xml:space="preserve">, R., . . . </w:t>
      </w:r>
      <w:proofErr w:type="spellStart"/>
      <w:r w:rsidRPr="005047A1">
        <w:rPr>
          <w:rFonts w:ascii="Arial" w:hAnsi="Arial" w:cs="Arial"/>
          <w:sz w:val="22"/>
          <w:szCs w:val="22"/>
        </w:rPr>
        <w:t>Safiri</w:t>
      </w:r>
      <w:proofErr w:type="spellEnd"/>
      <w:r w:rsidRPr="005047A1">
        <w:rPr>
          <w:rFonts w:ascii="Arial" w:hAnsi="Arial" w:cs="Arial"/>
          <w:sz w:val="22"/>
          <w:szCs w:val="22"/>
        </w:rPr>
        <w:t xml:space="preserve">, S. (2021). Cardiac complications following mRNA COVID-19 vaccines: A systematic review of case reports and case series. Rev Med </w:t>
      </w:r>
      <w:proofErr w:type="spellStart"/>
      <w:r w:rsidRPr="005047A1">
        <w:rPr>
          <w:rFonts w:ascii="Arial" w:hAnsi="Arial" w:cs="Arial"/>
          <w:sz w:val="22"/>
          <w:szCs w:val="22"/>
        </w:rPr>
        <w:t>Virol</w:t>
      </w:r>
      <w:proofErr w:type="spellEnd"/>
      <w:r w:rsidRPr="005047A1">
        <w:rPr>
          <w:rFonts w:ascii="Arial" w:hAnsi="Arial" w:cs="Arial"/>
          <w:sz w:val="22"/>
          <w:szCs w:val="22"/>
        </w:rPr>
        <w:t xml:space="preserve">, e2318. doi:10.1002/rmv.2318. </w:t>
      </w:r>
      <w:hyperlink r:id="rId872" w:history="1">
        <w:r w:rsidRPr="005047A1">
          <w:rPr>
            <w:rStyle w:val="Hyperlink"/>
            <w:rFonts w:ascii="Arial" w:hAnsi="Arial" w:cs="Arial"/>
            <w:sz w:val="22"/>
            <w:szCs w:val="22"/>
          </w:rPr>
          <w:t>https://www.ncbi.nlm.nih.gov/pubmed/34921468</w:t>
        </w:r>
      </w:hyperlink>
    </w:p>
    <w:p w14:paraId="721E704A" w14:textId="77777777" w:rsidR="00D60042" w:rsidRPr="005047A1" w:rsidRDefault="00D60042" w:rsidP="00A04461">
      <w:pPr>
        <w:pStyle w:val="NormalWeb"/>
        <w:numPr>
          <w:ilvl w:val="0"/>
          <w:numId w:val="13"/>
        </w:numPr>
        <w:rPr>
          <w:rFonts w:ascii="Arial" w:hAnsi="Arial" w:cs="Arial"/>
          <w:sz w:val="22"/>
          <w:szCs w:val="22"/>
        </w:rPr>
      </w:pPr>
      <w:r w:rsidRPr="005047A1">
        <w:rPr>
          <w:rFonts w:ascii="Arial" w:hAnsi="Arial" w:cs="Arial"/>
          <w:sz w:val="22"/>
          <w:szCs w:val="22"/>
        </w:rPr>
        <w:t xml:space="preserve">Ho, J. S., Sia, C. H., </w:t>
      </w:r>
      <w:proofErr w:type="spellStart"/>
      <w:r w:rsidRPr="005047A1">
        <w:rPr>
          <w:rFonts w:ascii="Arial" w:hAnsi="Arial" w:cs="Arial"/>
          <w:sz w:val="22"/>
          <w:szCs w:val="22"/>
        </w:rPr>
        <w:t>Ngiam</w:t>
      </w:r>
      <w:proofErr w:type="spellEnd"/>
      <w:r w:rsidRPr="005047A1">
        <w:rPr>
          <w:rFonts w:ascii="Arial" w:hAnsi="Arial" w:cs="Arial"/>
          <w:sz w:val="22"/>
          <w:szCs w:val="22"/>
        </w:rPr>
        <w:t xml:space="preserve">, J. N., Loh, P. H., Chew, N. W., Kong, W. K., &amp; Poh, K. K. (2021). A review of COVID-19 vaccination and the reported cardiac manifestations. Singapore Med J. doi:10.11622/smedj.2021210. </w:t>
      </w:r>
      <w:hyperlink r:id="rId873" w:history="1">
        <w:r w:rsidRPr="005047A1">
          <w:rPr>
            <w:rStyle w:val="Hyperlink"/>
            <w:rFonts w:ascii="Arial" w:hAnsi="Arial" w:cs="Arial"/>
            <w:sz w:val="22"/>
            <w:szCs w:val="22"/>
          </w:rPr>
          <w:t>https://www.ncbi.nlm.nih.gov/pubmed/34808708</w:t>
        </w:r>
      </w:hyperlink>
    </w:p>
    <w:p w14:paraId="14C6AF43" w14:textId="77777777" w:rsidR="00D60042" w:rsidRPr="00D60042" w:rsidRDefault="00D60042" w:rsidP="00A04461">
      <w:pPr>
        <w:pStyle w:val="NormalWeb"/>
        <w:numPr>
          <w:ilvl w:val="0"/>
          <w:numId w:val="13"/>
        </w:numPr>
        <w:rPr>
          <w:rStyle w:val="Hyperlink"/>
          <w:rFonts w:ascii="Arial" w:hAnsi="Arial" w:cs="Arial"/>
          <w:color w:val="auto"/>
          <w:sz w:val="22"/>
          <w:szCs w:val="22"/>
          <w:u w:val="none"/>
        </w:rPr>
      </w:pPr>
      <w:r w:rsidRPr="005047A1">
        <w:rPr>
          <w:rFonts w:ascii="Arial" w:hAnsi="Arial" w:cs="Arial"/>
          <w:sz w:val="22"/>
          <w:szCs w:val="22"/>
        </w:rPr>
        <w:t xml:space="preserve">Temporal relationship between the second dose of BNT162b2 mRNA Covid-19 vaccine and cardiac involvement in a patient with previous SARS-COV-2 infection: </w:t>
      </w:r>
      <w:hyperlink r:id="rId874" w:history="1">
        <w:r w:rsidRPr="005047A1">
          <w:rPr>
            <w:rStyle w:val="Hyperlink"/>
            <w:rFonts w:ascii="Arial" w:hAnsi="Arial" w:cs="Arial"/>
            <w:sz w:val="22"/>
            <w:szCs w:val="22"/>
          </w:rPr>
          <w:t>https://www.sciencedirect.com/science/article/pii/S2352906721000622</w:t>
        </w:r>
      </w:hyperlink>
    </w:p>
    <w:p w14:paraId="253E51DE" w14:textId="77777777" w:rsidR="00D60042" w:rsidRPr="00D60042" w:rsidRDefault="00D60042" w:rsidP="00D60042">
      <w:pPr>
        <w:ind w:left="360"/>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7E351870" w14:textId="77777777" w:rsidTr="00990D22">
        <w:tc>
          <w:tcPr>
            <w:tcW w:w="9010" w:type="dxa"/>
            <w:shd w:val="clear" w:color="auto" w:fill="BDD6EE" w:themeFill="accent5" w:themeFillTint="66"/>
          </w:tcPr>
          <w:p w14:paraId="62D771C9" w14:textId="77777777" w:rsidR="00D60042" w:rsidRPr="005047A1" w:rsidRDefault="00D60042" w:rsidP="00990D22">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Post-Mortem (includes term: Postmortem)</w:t>
            </w:r>
            <w:r w:rsidRPr="005047A1">
              <w:rPr>
                <w:rFonts w:ascii="Arial" w:eastAsiaTheme="minorEastAsia" w:hAnsi="Arial" w:cs="Arial"/>
                <w:b/>
                <w:color w:val="000000"/>
                <w:sz w:val="22"/>
                <w:szCs w:val="22"/>
              </w:rPr>
              <w:br/>
            </w:r>
          </w:p>
        </w:tc>
      </w:tr>
      <w:tr w:rsidR="00D60042" w:rsidRPr="005047A1" w14:paraId="1011AAED" w14:textId="77777777" w:rsidTr="00990D22">
        <w:trPr>
          <w:trHeight w:val="73"/>
        </w:trPr>
        <w:tc>
          <w:tcPr>
            <w:tcW w:w="9010" w:type="dxa"/>
          </w:tcPr>
          <w:p w14:paraId="55F77A85" w14:textId="77777777" w:rsidR="00D60042" w:rsidRDefault="00D60042" w:rsidP="00990D22">
            <w:pPr>
              <w:rPr>
                <w:rFonts w:ascii="Arial" w:hAnsi="Arial" w:cs="Arial"/>
                <w:color w:val="222222"/>
                <w:sz w:val="22"/>
                <w:szCs w:val="22"/>
                <w:shd w:val="clear" w:color="auto" w:fill="FFFFFF"/>
              </w:rPr>
            </w:pPr>
            <w:r>
              <w:rPr>
                <w:rFonts w:ascii="Arial" w:hAnsi="Arial" w:cs="Arial"/>
                <w:color w:val="222222"/>
                <w:sz w:val="22"/>
                <w:szCs w:val="22"/>
                <w:shd w:val="clear" w:color="auto" w:fill="FFFFFF"/>
              </w:rPr>
              <w:t>S</w:t>
            </w:r>
            <w:r w:rsidRPr="005047A1">
              <w:rPr>
                <w:rFonts w:ascii="Arial" w:hAnsi="Arial" w:cs="Arial"/>
                <w:color w:val="222222"/>
                <w:sz w:val="22"/>
                <w:szCs w:val="22"/>
                <w:shd w:val="clear" w:color="auto" w:fill="FFFFFF"/>
              </w:rPr>
              <w:t>ee papers below. </w:t>
            </w:r>
          </w:p>
          <w:p w14:paraId="122427A5" w14:textId="77777777" w:rsidR="00D60042" w:rsidRPr="005047A1" w:rsidRDefault="00D60042" w:rsidP="00990D22">
            <w:pPr>
              <w:rPr>
                <w:rFonts w:ascii="Arial" w:hAnsi="Arial" w:cs="Arial"/>
                <w:color w:val="000000"/>
                <w:sz w:val="22"/>
                <w:szCs w:val="22"/>
              </w:rPr>
            </w:pPr>
          </w:p>
        </w:tc>
      </w:tr>
    </w:tbl>
    <w:p w14:paraId="10D7129A" w14:textId="77777777" w:rsidR="00D60042" w:rsidRPr="005047A1" w:rsidRDefault="00D60042" w:rsidP="00D60042">
      <w:pPr>
        <w:rPr>
          <w:rFonts w:ascii="Arial" w:hAnsi="Arial" w:cs="Arial"/>
          <w:sz w:val="22"/>
          <w:szCs w:val="22"/>
        </w:rPr>
      </w:pPr>
    </w:p>
    <w:p w14:paraId="25F162E2" w14:textId="77777777" w:rsidR="00D60042" w:rsidRPr="006423E6" w:rsidRDefault="00D60042" w:rsidP="00A04461">
      <w:pPr>
        <w:pStyle w:val="ListParagraph"/>
        <w:numPr>
          <w:ilvl w:val="0"/>
          <w:numId w:val="86"/>
        </w:numPr>
        <w:rPr>
          <w:rFonts w:ascii="Arial" w:hAnsi="Arial" w:cs="Arial"/>
          <w:sz w:val="22"/>
          <w:szCs w:val="22"/>
          <w:lang w:eastAsia="en-AU"/>
        </w:rPr>
      </w:pPr>
      <w:r w:rsidRPr="006423E6">
        <w:rPr>
          <w:rFonts w:ascii="Arial" w:hAnsi="Arial" w:cs="Arial"/>
          <w:sz w:val="22"/>
          <w:szCs w:val="22"/>
        </w:rPr>
        <w:t xml:space="preserve">Sessa, F., Salerno, M., Esposito, M., Di </w:t>
      </w:r>
      <w:proofErr w:type="spellStart"/>
      <w:r w:rsidRPr="006423E6">
        <w:rPr>
          <w:rFonts w:ascii="Arial" w:hAnsi="Arial" w:cs="Arial"/>
          <w:sz w:val="22"/>
          <w:szCs w:val="22"/>
        </w:rPr>
        <w:t>Nunno</w:t>
      </w:r>
      <w:proofErr w:type="spellEnd"/>
      <w:r w:rsidRPr="006423E6">
        <w:rPr>
          <w:rFonts w:ascii="Arial" w:hAnsi="Arial" w:cs="Arial"/>
          <w:sz w:val="22"/>
          <w:szCs w:val="22"/>
        </w:rPr>
        <w:t xml:space="preserve">, N., Zamboni, P., &amp; </w:t>
      </w:r>
      <w:proofErr w:type="spellStart"/>
      <w:r w:rsidRPr="006423E6">
        <w:rPr>
          <w:rFonts w:ascii="Arial" w:hAnsi="Arial" w:cs="Arial"/>
          <w:sz w:val="22"/>
          <w:szCs w:val="22"/>
        </w:rPr>
        <w:t>Pomara</w:t>
      </w:r>
      <w:proofErr w:type="spellEnd"/>
      <w:r w:rsidRPr="006423E6">
        <w:rPr>
          <w:rFonts w:ascii="Arial" w:hAnsi="Arial" w:cs="Arial"/>
          <w:sz w:val="22"/>
          <w:szCs w:val="22"/>
        </w:rPr>
        <w:t>, C. (2021). Autopsy Findings and Causality Relationship between Death and COVID-19 Vaccination: A Systematic Review. J Clin Med, 10(24). doi:10.3390/jcm10245876. </w:t>
      </w:r>
      <w:hyperlink r:id="rId875" w:tgtFrame="_blank" w:history="1">
        <w:r w:rsidRPr="006423E6">
          <w:rPr>
            <w:rStyle w:val="Hyperlink"/>
            <w:rFonts w:ascii="Arial" w:hAnsi="Arial" w:cs="Arial"/>
            <w:color w:val="1155CC"/>
            <w:sz w:val="22"/>
            <w:szCs w:val="22"/>
          </w:rPr>
          <w:t>https://www.ncbi.nlm.nih.gov/pubmed/34945172</w:t>
        </w:r>
      </w:hyperlink>
      <w:r w:rsidRPr="006423E6">
        <w:rPr>
          <w:rFonts w:ascii="Arial" w:hAnsi="Arial" w:cs="Arial"/>
          <w:sz w:val="22"/>
          <w:szCs w:val="22"/>
        </w:rPr>
        <w:t> </w:t>
      </w:r>
    </w:p>
    <w:p w14:paraId="386B2FC6" w14:textId="77777777" w:rsidR="00D60042" w:rsidRPr="006423E6" w:rsidRDefault="00D60042" w:rsidP="00A04461">
      <w:pPr>
        <w:pStyle w:val="ListParagraph"/>
        <w:numPr>
          <w:ilvl w:val="0"/>
          <w:numId w:val="86"/>
        </w:numPr>
        <w:rPr>
          <w:rFonts w:ascii="Arial" w:hAnsi="Arial" w:cs="Arial"/>
          <w:sz w:val="22"/>
          <w:szCs w:val="22"/>
        </w:rPr>
      </w:pPr>
      <w:r w:rsidRPr="006423E6">
        <w:rPr>
          <w:rFonts w:ascii="Arial" w:hAnsi="Arial" w:cs="Arial"/>
          <w:sz w:val="22"/>
          <w:szCs w:val="22"/>
        </w:rPr>
        <w:t>Post-mortem investigation of deaths after vaccination with COVID-19 vaccines: </w:t>
      </w:r>
      <w:hyperlink r:id="rId876" w:tgtFrame="_blank" w:history="1">
        <w:r w:rsidRPr="006423E6">
          <w:rPr>
            <w:rStyle w:val="Hyperlink"/>
            <w:rFonts w:ascii="Arial" w:hAnsi="Arial" w:cs="Arial"/>
            <w:color w:val="1155CC"/>
            <w:sz w:val="22"/>
            <w:szCs w:val="22"/>
          </w:rPr>
          <w:t>https://pubmed.ncbi.nlm.nih.gov/34591186/</w:t>
        </w:r>
      </w:hyperlink>
    </w:p>
    <w:p w14:paraId="03149733" w14:textId="77777777" w:rsidR="00D60042" w:rsidRPr="006423E6" w:rsidRDefault="00D60042" w:rsidP="00A04461">
      <w:pPr>
        <w:pStyle w:val="ListParagraph"/>
        <w:numPr>
          <w:ilvl w:val="0"/>
          <w:numId w:val="86"/>
        </w:numPr>
        <w:rPr>
          <w:rFonts w:ascii="Arial" w:hAnsi="Arial" w:cs="Arial"/>
          <w:sz w:val="22"/>
          <w:szCs w:val="22"/>
        </w:rPr>
      </w:pPr>
      <w:r w:rsidRPr="006423E6">
        <w:rPr>
          <w:rFonts w:ascii="Arial" w:hAnsi="Arial" w:cs="Arial"/>
          <w:sz w:val="22"/>
          <w:szCs w:val="22"/>
        </w:rPr>
        <w:t xml:space="preserve">A look at the role of postmortem </w:t>
      </w:r>
      <w:proofErr w:type="spellStart"/>
      <w:r w:rsidRPr="006423E6">
        <w:rPr>
          <w:rFonts w:ascii="Arial" w:hAnsi="Arial" w:cs="Arial"/>
          <w:sz w:val="22"/>
          <w:szCs w:val="22"/>
        </w:rPr>
        <w:t>immunohistochemistry</w:t>
      </w:r>
      <w:proofErr w:type="spellEnd"/>
      <w:r w:rsidRPr="006423E6">
        <w:rPr>
          <w:rFonts w:ascii="Arial" w:hAnsi="Arial" w:cs="Arial"/>
          <w:sz w:val="22"/>
          <w:szCs w:val="22"/>
        </w:rPr>
        <w:t xml:space="preserve"> in understanding the inflammatory pathophysiology of COVID-19 disease and vaccine-related thrombotic adverse events: a narrative review: </w:t>
      </w:r>
      <w:hyperlink r:id="rId877" w:tgtFrame="_blank" w:history="1">
        <w:r w:rsidRPr="006423E6">
          <w:rPr>
            <w:rStyle w:val="Hyperlink"/>
            <w:rFonts w:ascii="Arial" w:hAnsi="Arial" w:cs="Arial"/>
            <w:color w:val="1155CC"/>
            <w:sz w:val="22"/>
            <w:szCs w:val="22"/>
          </w:rPr>
          <w:t>https://pubmed.ncbi.nlm.nih.gov/34769454/</w:t>
        </w:r>
      </w:hyperlink>
    </w:p>
    <w:p w14:paraId="47F931F4" w14:textId="77777777" w:rsidR="00D60042" w:rsidRPr="006423E6" w:rsidRDefault="00D60042" w:rsidP="00A04461">
      <w:pPr>
        <w:pStyle w:val="ListParagraph"/>
        <w:numPr>
          <w:ilvl w:val="0"/>
          <w:numId w:val="86"/>
        </w:numPr>
        <w:rPr>
          <w:rFonts w:ascii="Arial" w:hAnsi="Arial" w:cs="Arial"/>
          <w:sz w:val="22"/>
          <w:szCs w:val="22"/>
        </w:rPr>
      </w:pPr>
      <w:r w:rsidRPr="006423E6">
        <w:rPr>
          <w:rFonts w:ascii="Arial" w:hAnsi="Arial" w:cs="Arial"/>
          <w:sz w:val="22"/>
          <w:szCs w:val="22"/>
        </w:rPr>
        <w:t>COVID-19 vaccine and death: causality algorithm according to the WHO eligibility diagnosis: </w:t>
      </w:r>
      <w:hyperlink r:id="rId878" w:tgtFrame="_blank" w:history="1">
        <w:r w:rsidRPr="006423E6">
          <w:rPr>
            <w:rStyle w:val="Hyperlink"/>
            <w:rFonts w:ascii="Arial" w:hAnsi="Arial" w:cs="Arial"/>
            <w:color w:val="1155CC"/>
            <w:sz w:val="22"/>
            <w:szCs w:val="22"/>
          </w:rPr>
          <w:t>https://pubmed.ncbi.nlm.nih.gov/34073536/</w:t>
        </w:r>
      </w:hyperlink>
      <w:r w:rsidRPr="006423E6">
        <w:rPr>
          <w:rFonts w:ascii="Arial" w:hAnsi="Arial" w:cs="Arial"/>
          <w:sz w:val="22"/>
          <w:szCs w:val="22"/>
        </w:rPr>
        <w:t> </w:t>
      </w:r>
    </w:p>
    <w:p w14:paraId="5E0AA231" w14:textId="4999F25E" w:rsidR="00D60042" w:rsidRPr="00D60042" w:rsidRDefault="00D60042" w:rsidP="00A04461">
      <w:pPr>
        <w:pStyle w:val="ListParagraph"/>
        <w:numPr>
          <w:ilvl w:val="0"/>
          <w:numId w:val="86"/>
        </w:numPr>
        <w:rPr>
          <w:rStyle w:val="Hyperlink"/>
          <w:rFonts w:ascii="Arial" w:hAnsi="Arial" w:cs="Arial"/>
          <w:color w:val="auto"/>
          <w:sz w:val="22"/>
          <w:szCs w:val="22"/>
          <w:u w:val="none"/>
        </w:rPr>
      </w:pPr>
      <w:r w:rsidRPr="006423E6">
        <w:rPr>
          <w:rFonts w:ascii="Arial" w:hAnsi="Arial" w:cs="Arial"/>
          <w:sz w:val="22"/>
          <w:szCs w:val="22"/>
        </w:rPr>
        <w:t xml:space="preserve">Post-mortem investigation of deaths after vaccination with COVID-19 vaccines: </w:t>
      </w:r>
      <w:hyperlink r:id="rId879" w:history="1">
        <w:r w:rsidRPr="006423E6">
          <w:rPr>
            <w:rStyle w:val="Hyperlink"/>
            <w:rFonts w:ascii="Arial" w:hAnsi="Arial" w:cs="Arial"/>
            <w:sz w:val="22"/>
            <w:szCs w:val="22"/>
          </w:rPr>
          <w:t>https://pubmed.ncbi.nlm.nih.gov/34591186/</w:t>
        </w:r>
      </w:hyperlink>
    </w:p>
    <w:p w14:paraId="31F3D3EB" w14:textId="77777777" w:rsidR="00D60042" w:rsidRPr="00D60042" w:rsidRDefault="00D60042" w:rsidP="00D60042">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6B1F6E7D" w14:textId="77777777" w:rsidTr="00990D22">
        <w:tc>
          <w:tcPr>
            <w:tcW w:w="9010" w:type="dxa"/>
            <w:shd w:val="clear" w:color="auto" w:fill="BDD6EE" w:themeFill="accent5" w:themeFillTint="66"/>
          </w:tcPr>
          <w:p w14:paraId="58FD1814" w14:textId="77777777" w:rsidR="00D60042" w:rsidRPr="005047A1" w:rsidRDefault="00D60042" w:rsidP="00990D22">
            <w:pPr>
              <w:rPr>
                <w:rFonts w:ascii="Arial" w:hAnsi="Arial" w:cs="Arial"/>
                <w:sz w:val="22"/>
                <w:szCs w:val="22"/>
              </w:rPr>
            </w:pPr>
            <w:r w:rsidRPr="005047A1">
              <w:rPr>
                <w:rFonts w:ascii="Arial" w:hAnsi="Arial" w:cs="Arial"/>
                <w:b/>
                <w:bCs/>
                <w:color w:val="000000"/>
                <w:sz w:val="22"/>
                <w:szCs w:val="22"/>
              </w:rPr>
              <w:lastRenderedPageBreak/>
              <w:t>Rhabdomyolysis</w:t>
            </w:r>
          </w:p>
          <w:p w14:paraId="00918EC9" w14:textId="77777777" w:rsidR="00D60042" w:rsidRPr="005047A1" w:rsidRDefault="00D60042" w:rsidP="00990D22">
            <w:pPr>
              <w:rPr>
                <w:rFonts w:ascii="Arial" w:hAnsi="Arial" w:cs="Arial"/>
                <w:color w:val="000000"/>
                <w:sz w:val="22"/>
                <w:szCs w:val="22"/>
              </w:rPr>
            </w:pPr>
          </w:p>
        </w:tc>
      </w:tr>
      <w:tr w:rsidR="00D60042" w:rsidRPr="005047A1" w14:paraId="15AE3A63" w14:textId="77777777" w:rsidTr="00990D22">
        <w:trPr>
          <w:trHeight w:val="73"/>
        </w:trPr>
        <w:tc>
          <w:tcPr>
            <w:tcW w:w="9010" w:type="dxa"/>
          </w:tcPr>
          <w:p w14:paraId="2FDE9777"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 xml:space="preserve">A serious syndrome due to a direct or indirect muscle injury. It results from the death of muscle </w:t>
            </w:r>
            <w:proofErr w:type="spellStart"/>
            <w:r w:rsidRPr="005047A1">
              <w:rPr>
                <w:rFonts w:ascii="Arial" w:hAnsi="Arial" w:cs="Arial"/>
                <w:color w:val="000000"/>
                <w:sz w:val="22"/>
                <w:szCs w:val="22"/>
              </w:rPr>
              <w:t>fibers</w:t>
            </w:r>
            <w:proofErr w:type="spellEnd"/>
            <w:r w:rsidRPr="005047A1">
              <w:rPr>
                <w:rFonts w:ascii="Arial" w:hAnsi="Arial" w:cs="Arial"/>
                <w:color w:val="000000"/>
                <w:sz w:val="22"/>
                <w:szCs w:val="22"/>
              </w:rPr>
              <w:t xml:space="preserve"> and release of their contents into the bloodstream. This can lead to serious complications such as renal (kidney) failure. This means the kidneys cannot remove waste and concentrated urine. In rare cases, rhabdomyolysis can even cause death. </w:t>
            </w:r>
          </w:p>
          <w:p w14:paraId="09657E62" w14:textId="77777777" w:rsidR="00D60042" w:rsidRPr="005047A1" w:rsidRDefault="00D60042" w:rsidP="00990D22">
            <w:pPr>
              <w:rPr>
                <w:rFonts w:ascii="Arial" w:hAnsi="Arial" w:cs="Arial"/>
                <w:sz w:val="22"/>
                <w:szCs w:val="22"/>
              </w:rPr>
            </w:pPr>
          </w:p>
        </w:tc>
      </w:tr>
    </w:tbl>
    <w:p w14:paraId="5802B810" w14:textId="77777777" w:rsidR="00D60042" w:rsidRPr="005047A1"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Rhabdomyolysis and fasciitis induced by the COVID-19 mRNA vaccine: </w:t>
      </w:r>
      <w:hyperlink r:id="rId880" w:history="1">
        <w:r w:rsidRPr="005047A1">
          <w:rPr>
            <w:rStyle w:val="Hyperlink"/>
            <w:rFonts w:ascii="Arial" w:hAnsi="Arial" w:cs="Arial"/>
            <w:sz w:val="22"/>
            <w:szCs w:val="22"/>
          </w:rPr>
          <w:t>https://pubmed.ncbi.nlm.nih.gov/34435250/</w:t>
        </w:r>
      </w:hyperlink>
    </w:p>
    <w:p w14:paraId="7B5C1E51" w14:textId="77777777" w:rsidR="00D60042" w:rsidRPr="005047A1"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COVID-19 vaccine-induced rhabdomyolysis: case report with literature review: </w:t>
      </w:r>
      <w:hyperlink r:id="rId881" w:history="1">
        <w:r w:rsidRPr="005047A1">
          <w:rPr>
            <w:rStyle w:val="Hyperlink"/>
            <w:rFonts w:ascii="Arial" w:hAnsi="Arial" w:cs="Arial"/>
            <w:sz w:val="22"/>
            <w:szCs w:val="22"/>
          </w:rPr>
          <w:t>https://pubmed.ncbi.nlm.nih.gov/34186348/</w:t>
        </w:r>
      </w:hyperlink>
    </w:p>
    <w:p w14:paraId="180407D5" w14:textId="77777777" w:rsidR="00D60042" w:rsidRPr="005047A1"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COVID-19 vaccine-induced rhabdomyolysis: case report with review of the literature: </w:t>
      </w:r>
      <w:hyperlink r:id="rId882" w:history="1">
        <w:r w:rsidRPr="005047A1">
          <w:rPr>
            <w:rStyle w:val="Hyperlink"/>
            <w:rFonts w:ascii="Arial" w:hAnsi="Arial" w:cs="Arial"/>
            <w:sz w:val="22"/>
            <w:szCs w:val="22"/>
          </w:rPr>
          <w:t>https://www.sciencedirect.com/science/article/pii/S1871402121001880</w:t>
        </w:r>
      </w:hyperlink>
    </w:p>
    <w:p w14:paraId="5D293999" w14:textId="77777777" w:rsidR="00D60042"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Rhabdomyolysis and fasciitis induced by COVID-19 mRNA vaccine: </w:t>
      </w:r>
      <w:hyperlink r:id="rId883" w:history="1">
        <w:r w:rsidRPr="005047A1">
          <w:rPr>
            <w:rStyle w:val="Hyperlink"/>
            <w:rFonts w:ascii="Arial" w:hAnsi="Arial" w:cs="Arial"/>
            <w:sz w:val="22"/>
            <w:szCs w:val="22"/>
          </w:rPr>
          <w:t>https://pubmed.ncbi.nlm.nih.gov/34435250/</w:t>
        </w:r>
      </w:hyperlink>
      <w:r w:rsidRPr="005047A1">
        <w:rPr>
          <w:rFonts w:ascii="Arial" w:hAnsi="Arial" w:cs="Arial"/>
          <w:sz w:val="22"/>
          <w:szCs w:val="22"/>
        </w:rPr>
        <w:t>.</w:t>
      </w:r>
    </w:p>
    <w:p w14:paraId="4D6250E1" w14:textId="68D88CED" w:rsidR="006423E6" w:rsidRPr="00D60042" w:rsidRDefault="00D60042" w:rsidP="00A04461">
      <w:pPr>
        <w:pStyle w:val="NormalWeb"/>
        <w:numPr>
          <w:ilvl w:val="0"/>
          <w:numId w:val="15"/>
        </w:numPr>
        <w:rPr>
          <w:rFonts w:ascii="Arial" w:hAnsi="Arial" w:cs="Arial"/>
          <w:sz w:val="22"/>
          <w:szCs w:val="22"/>
        </w:rPr>
      </w:pPr>
      <w:r w:rsidRPr="00D60042">
        <w:rPr>
          <w:rFonts w:ascii="Arial" w:hAnsi="Arial" w:cs="Arial"/>
          <w:sz w:val="22"/>
          <w:szCs w:val="22"/>
        </w:rPr>
        <w:t xml:space="preserve">Case report: ANCA-associated vasculitis presenting with rhabdomyolysis and crescentic </w:t>
      </w:r>
      <w:proofErr w:type="spellStart"/>
      <w:r w:rsidRPr="00D60042">
        <w:rPr>
          <w:rFonts w:ascii="Arial" w:hAnsi="Arial" w:cs="Arial"/>
          <w:sz w:val="22"/>
          <w:szCs w:val="22"/>
        </w:rPr>
        <w:t>Pauci-Inmune</w:t>
      </w:r>
      <w:proofErr w:type="spellEnd"/>
      <w:r w:rsidRPr="00D60042">
        <w:rPr>
          <w:rFonts w:ascii="Arial" w:hAnsi="Arial" w:cs="Arial"/>
          <w:sz w:val="22"/>
          <w:szCs w:val="22"/>
        </w:rPr>
        <w:t xml:space="preserve"> glomerulonephritis after vaccination with Pfizer-BioNTech COVID-19 mRNA: </w:t>
      </w:r>
      <w:hyperlink r:id="rId884" w:history="1">
        <w:r w:rsidRPr="00D60042">
          <w:rPr>
            <w:rStyle w:val="Hyperlink"/>
            <w:rFonts w:ascii="Arial" w:hAnsi="Arial" w:cs="Arial"/>
            <w:sz w:val="22"/>
            <w:szCs w:val="22"/>
          </w:rPr>
          <w:t>https://pubmed.ncbi.nlm.nih.gov/34659268/</w:t>
        </w:r>
      </w:hyperlink>
    </w:p>
    <w:tbl>
      <w:tblPr>
        <w:tblStyle w:val="TableGrid"/>
        <w:tblW w:w="0" w:type="auto"/>
        <w:tblLook w:val="04A0" w:firstRow="1" w:lastRow="0" w:firstColumn="1" w:lastColumn="0" w:noHBand="0" w:noVBand="1"/>
      </w:tblPr>
      <w:tblGrid>
        <w:gridCol w:w="9010"/>
      </w:tblGrid>
      <w:tr w:rsidR="002670F9" w:rsidRPr="005047A1" w14:paraId="1616C202" w14:textId="77777777" w:rsidTr="006E3F09">
        <w:tc>
          <w:tcPr>
            <w:tcW w:w="9010" w:type="dxa"/>
            <w:shd w:val="clear" w:color="auto" w:fill="BDD6EE" w:themeFill="accent5" w:themeFillTint="66"/>
          </w:tcPr>
          <w:p w14:paraId="2C49E5B5" w14:textId="0D7E6C3E" w:rsidR="002670F9" w:rsidRPr="005047A1" w:rsidRDefault="002670F9" w:rsidP="006E3F09">
            <w:pPr>
              <w:rPr>
                <w:rFonts w:ascii="Arial" w:hAnsi="Arial" w:cs="Arial"/>
                <w:b/>
                <w:bCs/>
                <w:color w:val="000000"/>
                <w:sz w:val="22"/>
                <w:szCs w:val="22"/>
              </w:rPr>
            </w:pPr>
            <w:r w:rsidRPr="005047A1">
              <w:rPr>
                <w:rFonts w:ascii="Arial" w:hAnsi="Arial" w:cs="Arial"/>
                <w:b/>
                <w:bCs/>
                <w:color w:val="000000"/>
                <w:sz w:val="22"/>
                <w:szCs w:val="22"/>
              </w:rPr>
              <w:t xml:space="preserve">Thrombotic Thrombocytopenic Purpura </w:t>
            </w:r>
          </w:p>
          <w:p w14:paraId="29FE2679" w14:textId="77777777" w:rsidR="002670F9" w:rsidRPr="005047A1" w:rsidRDefault="002670F9" w:rsidP="006E3F09">
            <w:pPr>
              <w:rPr>
                <w:rFonts w:ascii="Arial" w:hAnsi="Arial" w:cs="Arial"/>
                <w:color w:val="000000"/>
                <w:sz w:val="22"/>
                <w:szCs w:val="22"/>
              </w:rPr>
            </w:pPr>
          </w:p>
        </w:tc>
      </w:tr>
      <w:tr w:rsidR="002670F9" w:rsidRPr="005047A1" w14:paraId="3F4D956B" w14:textId="77777777" w:rsidTr="006E3F09">
        <w:trPr>
          <w:trHeight w:val="73"/>
        </w:trPr>
        <w:tc>
          <w:tcPr>
            <w:tcW w:w="9010" w:type="dxa"/>
          </w:tcPr>
          <w:p w14:paraId="7274BD9D" w14:textId="77777777" w:rsidR="002670F9" w:rsidRDefault="00403AB5" w:rsidP="006E3F09">
            <w:pPr>
              <w:rPr>
                <w:rFonts w:ascii="Arial" w:hAnsi="Arial" w:cs="Arial"/>
                <w:color w:val="202124"/>
                <w:sz w:val="22"/>
                <w:szCs w:val="22"/>
                <w:shd w:val="clear" w:color="auto" w:fill="FFFFFF"/>
              </w:rPr>
            </w:pPr>
            <w:r w:rsidRPr="005047A1">
              <w:rPr>
                <w:rFonts w:ascii="Arial" w:hAnsi="Arial" w:cs="Arial"/>
                <w:bCs/>
                <w:color w:val="202124"/>
                <w:sz w:val="22"/>
                <w:szCs w:val="22"/>
                <w:shd w:val="clear" w:color="auto" w:fill="FFFFFF"/>
              </w:rPr>
              <w:t>A disorder that causes blood clots</w:t>
            </w:r>
            <w:r w:rsidRPr="005047A1">
              <w:rPr>
                <w:rFonts w:ascii="Arial" w:hAnsi="Arial" w:cs="Arial"/>
                <w:color w:val="202124"/>
                <w:sz w:val="22"/>
                <w:szCs w:val="22"/>
                <w:shd w:val="clear" w:color="auto" w:fill="FFFFFF"/>
              </w:rPr>
              <w:t> (thrombi) to form in small blood vessels throughout the body. These clots can cause serious medical problems if they block vessels and restrict blood flow to organs such as the brain, kidneys, and heart.</w:t>
            </w:r>
          </w:p>
          <w:p w14:paraId="021D763C" w14:textId="63348F92" w:rsidR="00D60042" w:rsidRPr="005047A1" w:rsidRDefault="00D60042" w:rsidP="006E3F09">
            <w:pPr>
              <w:rPr>
                <w:rFonts w:ascii="Arial" w:hAnsi="Arial" w:cs="Arial"/>
                <w:sz w:val="22"/>
                <w:szCs w:val="22"/>
              </w:rPr>
            </w:pPr>
          </w:p>
        </w:tc>
      </w:tr>
    </w:tbl>
    <w:p w14:paraId="37F0D7EE" w14:textId="77777777" w:rsidR="00C6743F" w:rsidRPr="005047A1" w:rsidRDefault="00C6743F" w:rsidP="00A04461">
      <w:pPr>
        <w:pStyle w:val="NormalWeb"/>
        <w:numPr>
          <w:ilvl w:val="0"/>
          <w:numId w:val="69"/>
        </w:numPr>
        <w:rPr>
          <w:rFonts w:ascii="Arial" w:hAnsi="Arial" w:cs="Arial"/>
          <w:sz w:val="22"/>
          <w:szCs w:val="22"/>
        </w:rPr>
      </w:pPr>
      <w:r w:rsidRPr="005047A1">
        <w:rPr>
          <w:rFonts w:ascii="Arial" w:hAnsi="Arial" w:cs="Arial"/>
          <w:sz w:val="22"/>
          <w:szCs w:val="22"/>
        </w:rPr>
        <w:t xml:space="preserve">Thrombotic thrombocytopenic purpura after vaccination with Ad26.COV2-S: </w:t>
      </w:r>
      <w:hyperlink r:id="rId885" w:history="1">
        <w:r w:rsidRPr="005047A1">
          <w:rPr>
            <w:rStyle w:val="Hyperlink"/>
            <w:rFonts w:ascii="Arial" w:hAnsi="Arial" w:cs="Arial"/>
            <w:sz w:val="22"/>
            <w:szCs w:val="22"/>
          </w:rPr>
          <w:t>https://pubmed.ncbi.nlm.nih.gov/33980419/</w:t>
        </w:r>
      </w:hyperlink>
    </w:p>
    <w:p w14:paraId="2D98926A" w14:textId="1615A419" w:rsidR="00C6743F" w:rsidRPr="005047A1" w:rsidRDefault="00C6743F" w:rsidP="00A04461">
      <w:pPr>
        <w:pStyle w:val="NormalWeb"/>
        <w:numPr>
          <w:ilvl w:val="0"/>
          <w:numId w:val="69"/>
        </w:numPr>
        <w:rPr>
          <w:rFonts w:ascii="Arial" w:hAnsi="Arial" w:cs="Arial"/>
          <w:sz w:val="22"/>
          <w:szCs w:val="22"/>
        </w:rPr>
      </w:pPr>
      <w:r w:rsidRPr="005047A1">
        <w:rPr>
          <w:rFonts w:ascii="Arial" w:hAnsi="Arial" w:cs="Arial"/>
          <w:sz w:val="22"/>
          <w:szCs w:val="22"/>
        </w:rPr>
        <w:t xml:space="preserve">Thrombotic thrombocytopenic purpura: a new threat after COVID bnt162b2 vaccine: </w:t>
      </w:r>
      <w:hyperlink r:id="rId886" w:history="1">
        <w:r w:rsidRPr="005047A1">
          <w:rPr>
            <w:rStyle w:val="Hyperlink"/>
            <w:rFonts w:ascii="Arial" w:hAnsi="Arial" w:cs="Arial"/>
            <w:sz w:val="22"/>
            <w:szCs w:val="22"/>
          </w:rPr>
          <w:t>https://pubmed.ncbi.nlm.nih.gov/34264514/</w:t>
        </w:r>
      </w:hyperlink>
      <w:r w:rsidRPr="005047A1">
        <w:rPr>
          <w:rFonts w:ascii="Arial" w:hAnsi="Arial" w:cs="Arial"/>
          <w:sz w:val="22"/>
          <w:szCs w:val="22"/>
        </w:rPr>
        <w:t>.</w:t>
      </w:r>
    </w:p>
    <w:p w14:paraId="0E390C34" w14:textId="77777777" w:rsidR="00C6743F" w:rsidRPr="005047A1" w:rsidRDefault="00C6743F" w:rsidP="00A04461">
      <w:pPr>
        <w:pStyle w:val="NormalWeb"/>
        <w:numPr>
          <w:ilvl w:val="0"/>
          <w:numId w:val="69"/>
        </w:numPr>
        <w:rPr>
          <w:rFonts w:ascii="Arial" w:hAnsi="Arial" w:cs="Arial"/>
          <w:sz w:val="22"/>
          <w:szCs w:val="22"/>
        </w:rPr>
      </w:pPr>
      <w:r w:rsidRPr="005047A1">
        <w:rPr>
          <w:rFonts w:ascii="Arial" w:hAnsi="Arial" w:cs="Arial"/>
          <w:sz w:val="22"/>
          <w:szCs w:val="22"/>
        </w:rPr>
        <w:t xml:space="preserve">Severe immune thrombocytopenic purpura after SARS-CoV-2 vaccine: </w:t>
      </w:r>
      <w:hyperlink r:id="rId887" w:history="1">
        <w:r w:rsidRPr="005047A1">
          <w:rPr>
            <w:rStyle w:val="Hyperlink"/>
            <w:rFonts w:ascii="Arial" w:hAnsi="Arial" w:cs="Arial"/>
            <w:sz w:val="22"/>
            <w:szCs w:val="22"/>
          </w:rPr>
          <w:t>https://pubmed.ncbi.nlm.nih.gov/34754937/</w:t>
        </w:r>
      </w:hyperlink>
    </w:p>
    <w:p w14:paraId="6F9B7380" w14:textId="43B402A3" w:rsidR="00C6743F" w:rsidRPr="00D60042" w:rsidRDefault="00C6743F" w:rsidP="00A04461">
      <w:pPr>
        <w:pStyle w:val="NormalWeb"/>
        <w:numPr>
          <w:ilvl w:val="0"/>
          <w:numId w:val="69"/>
        </w:numPr>
        <w:rPr>
          <w:rStyle w:val="Hyperlink"/>
          <w:rFonts w:ascii="Arial" w:hAnsi="Arial" w:cs="Arial"/>
          <w:color w:val="auto"/>
          <w:sz w:val="22"/>
          <w:szCs w:val="22"/>
          <w:u w:val="none"/>
        </w:rPr>
      </w:pPr>
      <w:r w:rsidRPr="005047A1">
        <w:rPr>
          <w:rFonts w:ascii="Arial" w:hAnsi="Arial" w:cs="Arial"/>
          <w:sz w:val="22"/>
          <w:szCs w:val="22"/>
        </w:rPr>
        <w:t xml:space="preserve">Immune thrombocytopenic purpura associated with COVID-19 mRNA vaccine Pfizer-BioNTech BNT16B2b2: </w:t>
      </w:r>
      <w:hyperlink r:id="rId888" w:history="1">
        <w:r w:rsidRPr="005047A1">
          <w:rPr>
            <w:rStyle w:val="Hyperlink"/>
            <w:rFonts w:ascii="Arial" w:hAnsi="Arial" w:cs="Arial"/>
            <w:sz w:val="22"/>
            <w:szCs w:val="22"/>
          </w:rPr>
          <w:t>https://pubmed.ncbi.nlm.nih.gov/34077572/</w:t>
        </w:r>
      </w:hyperlink>
    </w:p>
    <w:tbl>
      <w:tblPr>
        <w:tblStyle w:val="TableGrid"/>
        <w:tblW w:w="0" w:type="auto"/>
        <w:tblLook w:val="04A0" w:firstRow="1" w:lastRow="0" w:firstColumn="1" w:lastColumn="0" w:noHBand="0" w:noVBand="1"/>
      </w:tblPr>
      <w:tblGrid>
        <w:gridCol w:w="9010"/>
      </w:tblGrid>
      <w:tr w:rsidR="00D60042" w:rsidRPr="005047A1" w14:paraId="0295D6AA" w14:textId="77777777" w:rsidTr="00990D22">
        <w:tc>
          <w:tcPr>
            <w:tcW w:w="9010" w:type="dxa"/>
            <w:shd w:val="clear" w:color="auto" w:fill="BDD6EE" w:themeFill="accent5" w:themeFillTint="66"/>
          </w:tcPr>
          <w:p w14:paraId="0A835851" w14:textId="77777777" w:rsidR="00D60042" w:rsidRPr="005047A1" w:rsidRDefault="00D60042" w:rsidP="00990D22">
            <w:pPr>
              <w:rPr>
                <w:rFonts w:ascii="Arial" w:hAnsi="Arial" w:cs="Arial"/>
                <w:sz w:val="22"/>
                <w:szCs w:val="22"/>
              </w:rPr>
            </w:pPr>
            <w:r w:rsidRPr="005047A1">
              <w:rPr>
                <w:rFonts w:ascii="Arial" w:hAnsi="Arial" w:cs="Arial"/>
                <w:b/>
                <w:bCs/>
                <w:color w:val="000000"/>
                <w:sz w:val="22"/>
                <w:szCs w:val="22"/>
              </w:rPr>
              <w:t>Cardiovascular events</w:t>
            </w:r>
          </w:p>
          <w:p w14:paraId="6BDFC502" w14:textId="77777777" w:rsidR="00D60042" w:rsidRPr="005047A1" w:rsidRDefault="00D60042" w:rsidP="00990D22">
            <w:pPr>
              <w:rPr>
                <w:rFonts w:ascii="Arial" w:hAnsi="Arial" w:cs="Arial"/>
                <w:color w:val="000000"/>
                <w:sz w:val="22"/>
                <w:szCs w:val="22"/>
              </w:rPr>
            </w:pPr>
          </w:p>
        </w:tc>
      </w:tr>
      <w:tr w:rsidR="00D60042" w:rsidRPr="005047A1" w14:paraId="2849085E" w14:textId="77777777" w:rsidTr="00990D22">
        <w:trPr>
          <w:trHeight w:val="73"/>
        </w:trPr>
        <w:tc>
          <w:tcPr>
            <w:tcW w:w="9010" w:type="dxa"/>
          </w:tcPr>
          <w:p w14:paraId="4958F1D4"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Refer to any incidents that may cause damage to the heart muscle.</w:t>
            </w:r>
          </w:p>
          <w:p w14:paraId="74422316" w14:textId="77777777" w:rsidR="00D60042" w:rsidRPr="005047A1" w:rsidRDefault="00D60042" w:rsidP="00990D22">
            <w:pPr>
              <w:rPr>
                <w:rFonts w:ascii="Arial" w:hAnsi="Arial" w:cs="Arial"/>
                <w:sz w:val="22"/>
                <w:szCs w:val="22"/>
              </w:rPr>
            </w:pPr>
          </w:p>
        </w:tc>
      </w:tr>
    </w:tbl>
    <w:p w14:paraId="14D2BDEA" w14:textId="77777777" w:rsidR="00D60042" w:rsidRPr="005047A1" w:rsidRDefault="00D60042" w:rsidP="00A04461">
      <w:pPr>
        <w:pStyle w:val="NormalWeb"/>
        <w:numPr>
          <w:ilvl w:val="0"/>
          <w:numId w:val="12"/>
        </w:numPr>
        <w:rPr>
          <w:rStyle w:val="Hyperlink"/>
          <w:rFonts w:ascii="Arial" w:hAnsi="Arial" w:cs="Arial"/>
          <w:color w:val="auto"/>
          <w:sz w:val="22"/>
          <w:szCs w:val="22"/>
          <w:u w:val="none"/>
        </w:rPr>
      </w:pPr>
      <w:r w:rsidRPr="005047A1">
        <w:rPr>
          <w:rFonts w:ascii="Arial" w:hAnsi="Arial" w:cs="Arial"/>
          <w:sz w:val="22"/>
          <w:szCs w:val="22"/>
        </w:rPr>
        <w:t xml:space="preserve">Myocarditis and other cardiovascular complications of COVID-19 mRNA-based COVID-19 vaccines </w:t>
      </w:r>
      <w:hyperlink r:id="rId889" w:history="1">
        <w:r w:rsidRPr="005047A1">
          <w:rPr>
            <w:rStyle w:val="Hyperlink"/>
            <w:rFonts w:ascii="Arial" w:hAnsi="Arial" w:cs="Arial"/>
            <w:sz w:val="22"/>
            <w:szCs w:val="22"/>
          </w:rPr>
          <w:t>https://www.cureus.com/articles/61030-myocarditis-and-other-cardiovascular-complications-of-the-mrna-based-covid-19-vaccines</w:t>
        </w:r>
      </w:hyperlink>
    </w:p>
    <w:p w14:paraId="73CC8396" w14:textId="77777777" w:rsidR="00D60042" w:rsidRPr="005047A1" w:rsidRDefault="00D60042" w:rsidP="00A04461">
      <w:pPr>
        <w:pStyle w:val="NormalWeb"/>
        <w:numPr>
          <w:ilvl w:val="0"/>
          <w:numId w:val="12"/>
        </w:numPr>
        <w:rPr>
          <w:rStyle w:val="Hyperlink"/>
          <w:rFonts w:ascii="Arial" w:hAnsi="Arial" w:cs="Arial"/>
          <w:color w:val="auto"/>
          <w:sz w:val="22"/>
          <w:szCs w:val="22"/>
          <w:u w:val="none"/>
        </w:rPr>
      </w:pPr>
      <w:r w:rsidRPr="005047A1">
        <w:rPr>
          <w:rFonts w:ascii="Arial" w:hAnsi="Arial" w:cs="Arial"/>
          <w:sz w:val="22"/>
          <w:szCs w:val="22"/>
        </w:rPr>
        <w:t xml:space="preserve">Cardiovascular magnetic resonance imaging findings in young adult patients with acute myocarditis after COVID-19 mRNA vaccination: a case series: </w:t>
      </w:r>
      <w:hyperlink r:id="rId890" w:history="1">
        <w:r w:rsidRPr="005047A1">
          <w:rPr>
            <w:rStyle w:val="Hyperlink"/>
            <w:rFonts w:ascii="Arial" w:hAnsi="Arial" w:cs="Arial"/>
            <w:sz w:val="22"/>
            <w:szCs w:val="22"/>
          </w:rPr>
          <w:t>https://jcmr-online.biomedcentral.com/articles/10.1186/s12968-021-00795-4</w:t>
        </w:r>
      </w:hyperlink>
    </w:p>
    <w:p w14:paraId="07E0F992" w14:textId="77777777" w:rsidR="00D60042" w:rsidRPr="005047A1" w:rsidRDefault="00D60042" w:rsidP="00A04461">
      <w:pPr>
        <w:pStyle w:val="NormalWeb"/>
        <w:numPr>
          <w:ilvl w:val="0"/>
          <w:numId w:val="12"/>
        </w:numPr>
        <w:rPr>
          <w:rFonts w:ascii="Arial" w:hAnsi="Arial" w:cs="Arial"/>
          <w:sz w:val="22"/>
          <w:szCs w:val="22"/>
        </w:rPr>
      </w:pPr>
      <w:r w:rsidRPr="005047A1">
        <w:rPr>
          <w:rFonts w:ascii="Arial" w:hAnsi="Arial" w:cs="Arial"/>
          <w:sz w:val="22"/>
          <w:szCs w:val="22"/>
        </w:rPr>
        <w:t xml:space="preserve">Be alert to the risk of adverse cardiovascular events after COVID-19 vaccination: </w:t>
      </w:r>
      <w:hyperlink r:id="rId891" w:history="1">
        <w:r w:rsidRPr="005047A1">
          <w:rPr>
            <w:rStyle w:val="Hyperlink"/>
            <w:rFonts w:ascii="Arial" w:hAnsi="Arial" w:cs="Arial"/>
            <w:sz w:val="22"/>
            <w:szCs w:val="22"/>
          </w:rPr>
          <w:t>https://www.xiahepublishing.com/m/2472-0712/ERHM-2021-00033</w:t>
        </w:r>
      </w:hyperlink>
    </w:p>
    <w:p w14:paraId="5CD3150D" w14:textId="77777777" w:rsidR="00D60042" w:rsidRPr="00D60042" w:rsidRDefault="00D60042" w:rsidP="00A04461">
      <w:pPr>
        <w:pStyle w:val="NormalWeb"/>
        <w:numPr>
          <w:ilvl w:val="0"/>
          <w:numId w:val="12"/>
        </w:numPr>
        <w:rPr>
          <w:rFonts w:ascii="Arial" w:hAnsi="Arial" w:cs="Arial"/>
          <w:sz w:val="22"/>
          <w:szCs w:val="22"/>
        </w:rPr>
      </w:pPr>
      <w:r w:rsidRPr="005047A1">
        <w:rPr>
          <w:rFonts w:ascii="Arial" w:hAnsi="Arial" w:cs="Arial"/>
          <w:sz w:val="22"/>
          <w:szCs w:val="22"/>
        </w:rPr>
        <w:lastRenderedPageBreak/>
        <w:t xml:space="preserve">Myocarditis and other cardiovascular complications of mRNA-based COVID-19 vaccines: </w:t>
      </w:r>
      <w:hyperlink r:id="rId892" w:history="1">
        <w:r w:rsidRPr="005047A1">
          <w:rPr>
            <w:rStyle w:val="Hyperlink"/>
            <w:rFonts w:ascii="Arial" w:hAnsi="Arial" w:cs="Arial"/>
            <w:sz w:val="22"/>
            <w:szCs w:val="22"/>
          </w:rPr>
          <w:t>https://pubmed.ncbi.nlm.nih.gov/34277198/</w:t>
        </w:r>
      </w:hyperlink>
    </w:p>
    <w:tbl>
      <w:tblPr>
        <w:tblStyle w:val="TableGrid"/>
        <w:tblW w:w="0" w:type="auto"/>
        <w:tblLook w:val="04A0" w:firstRow="1" w:lastRow="0" w:firstColumn="1" w:lastColumn="0" w:noHBand="0" w:noVBand="1"/>
      </w:tblPr>
      <w:tblGrid>
        <w:gridCol w:w="9010"/>
      </w:tblGrid>
      <w:tr w:rsidR="00D60042" w:rsidRPr="005047A1" w14:paraId="096FCA68" w14:textId="77777777" w:rsidTr="00990D22">
        <w:tc>
          <w:tcPr>
            <w:tcW w:w="9010" w:type="dxa"/>
            <w:shd w:val="clear" w:color="auto" w:fill="BDD6EE" w:themeFill="accent5" w:themeFillTint="66"/>
          </w:tcPr>
          <w:p w14:paraId="28DB8AB6"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Acute Hyperactive Encephalopathy (Includes Terms: Acute Encephalopathy &amp; Encephalitis) </w:t>
            </w:r>
          </w:p>
          <w:p w14:paraId="09652CAE" w14:textId="77777777" w:rsidR="00D60042" w:rsidRPr="005047A1" w:rsidRDefault="00D60042" w:rsidP="00990D22">
            <w:pPr>
              <w:rPr>
                <w:rFonts w:ascii="Arial" w:hAnsi="Arial" w:cs="Arial"/>
                <w:color w:val="000000"/>
                <w:sz w:val="22"/>
                <w:szCs w:val="22"/>
              </w:rPr>
            </w:pPr>
          </w:p>
        </w:tc>
      </w:tr>
      <w:tr w:rsidR="00D60042" w:rsidRPr="005047A1" w14:paraId="50F4F3CD" w14:textId="77777777" w:rsidTr="00990D22">
        <w:trPr>
          <w:trHeight w:val="73"/>
        </w:trPr>
        <w:tc>
          <w:tcPr>
            <w:tcW w:w="9010" w:type="dxa"/>
          </w:tcPr>
          <w:p w14:paraId="6F29D8DC"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general brain dysfunction due to significantly high blood pressure. Symptoms may include headache, vomiting, trouble with balance, and confusion. Onset is generally sudden. Complications can include seizures, posterior reversible encephalopathy syndrome, and bleeding in the back of the eye.</w:t>
            </w:r>
          </w:p>
          <w:p w14:paraId="20B4BE4A" w14:textId="039B12B8" w:rsidR="00D60042" w:rsidRPr="005047A1" w:rsidRDefault="00D60042" w:rsidP="00990D22">
            <w:pPr>
              <w:rPr>
                <w:rFonts w:ascii="Arial" w:hAnsi="Arial" w:cs="Arial"/>
                <w:sz w:val="22"/>
                <w:szCs w:val="22"/>
              </w:rPr>
            </w:pPr>
          </w:p>
        </w:tc>
      </w:tr>
    </w:tbl>
    <w:p w14:paraId="6039CDEC" w14:textId="77777777" w:rsidR="00D60042" w:rsidRPr="005047A1" w:rsidRDefault="00D60042" w:rsidP="00A04461">
      <w:pPr>
        <w:pStyle w:val="NormalWeb"/>
        <w:numPr>
          <w:ilvl w:val="0"/>
          <w:numId w:val="17"/>
        </w:numPr>
        <w:rPr>
          <w:rStyle w:val="Hyperlink"/>
          <w:rFonts w:ascii="Arial" w:hAnsi="Arial" w:cs="Arial"/>
          <w:color w:val="auto"/>
          <w:sz w:val="22"/>
          <w:szCs w:val="22"/>
          <w:u w:val="none"/>
        </w:rPr>
      </w:pPr>
      <w:r w:rsidRPr="005047A1">
        <w:rPr>
          <w:rFonts w:ascii="Arial" w:hAnsi="Arial" w:cs="Arial"/>
          <w:sz w:val="22"/>
          <w:szCs w:val="22"/>
        </w:rPr>
        <w:t xml:space="preserve">Acute hyperactive encephalopathy following COVID-19 vaccination with dramatic response to methylprednisolone: a case report: </w:t>
      </w:r>
      <w:hyperlink r:id="rId893" w:history="1">
        <w:r w:rsidRPr="005047A1">
          <w:rPr>
            <w:rStyle w:val="Hyperlink"/>
            <w:rFonts w:ascii="Arial" w:hAnsi="Arial" w:cs="Arial"/>
            <w:sz w:val="22"/>
            <w:szCs w:val="22"/>
          </w:rPr>
          <w:t>https://www.sciencedirect.com/science/article/pii/S2049080121007536</w:t>
        </w:r>
      </w:hyperlink>
    </w:p>
    <w:p w14:paraId="249DB765" w14:textId="77777777" w:rsidR="00D60042" w:rsidRPr="005047A1" w:rsidRDefault="00D60042" w:rsidP="00A04461">
      <w:pPr>
        <w:pStyle w:val="NormalWeb"/>
        <w:numPr>
          <w:ilvl w:val="0"/>
          <w:numId w:val="17"/>
        </w:numPr>
        <w:rPr>
          <w:rFonts w:ascii="Arial" w:hAnsi="Arial" w:cs="Arial"/>
          <w:sz w:val="22"/>
          <w:szCs w:val="22"/>
        </w:rPr>
      </w:pPr>
      <w:r w:rsidRPr="005047A1">
        <w:rPr>
          <w:rFonts w:ascii="Arial" w:hAnsi="Arial" w:cs="Arial"/>
          <w:sz w:val="22"/>
          <w:szCs w:val="22"/>
        </w:rPr>
        <w:t xml:space="preserve">Post-vaccinal encephalitis after ChAdOx1 nCov-19: </w:t>
      </w:r>
      <w:hyperlink r:id="rId894" w:history="1">
        <w:r w:rsidRPr="005047A1">
          <w:rPr>
            <w:rStyle w:val="Hyperlink"/>
            <w:rFonts w:ascii="Arial" w:hAnsi="Arial" w:cs="Arial"/>
            <w:sz w:val="22"/>
            <w:szCs w:val="22"/>
          </w:rPr>
          <w:t>https://pubmed.ncbi.nlm.nih.gov/34324214/</w:t>
        </w:r>
      </w:hyperlink>
    </w:p>
    <w:p w14:paraId="51915D4E" w14:textId="77777777" w:rsidR="00D60042" w:rsidRPr="005047A1" w:rsidRDefault="00D60042" w:rsidP="00A04461">
      <w:pPr>
        <w:pStyle w:val="NormalWeb"/>
        <w:numPr>
          <w:ilvl w:val="0"/>
          <w:numId w:val="17"/>
        </w:numPr>
        <w:rPr>
          <w:rFonts w:ascii="Arial" w:hAnsi="Arial" w:cs="Arial"/>
          <w:sz w:val="22"/>
          <w:szCs w:val="22"/>
        </w:rPr>
      </w:pPr>
      <w:r w:rsidRPr="005047A1">
        <w:rPr>
          <w:rFonts w:ascii="Arial" w:hAnsi="Arial" w:cs="Arial"/>
          <w:sz w:val="22"/>
          <w:szCs w:val="22"/>
        </w:rPr>
        <w:t xml:space="preserve">Acute disseminated encephalomyelitis following vaccination against SARS-CoV-2: </w:t>
      </w:r>
      <w:hyperlink r:id="rId895" w:history="1">
        <w:r w:rsidRPr="005047A1">
          <w:rPr>
            <w:rStyle w:val="Hyperlink"/>
            <w:rFonts w:ascii="Arial" w:hAnsi="Arial" w:cs="Arial"/>
            <w:sz w:val="22"/>
            <w:szCs w:val="22"/>
          </w:rPr>
          <w:t>https://pubmed.ncbi.nlm.nih.gov/34325334/</w:t>
        </w:r>
      </w:hyperlink>
    </w:p>
    <w:p w14:paraId="50B55B57" w14:textId="4862C709" w:rsidR="00D60042" w:rsidRPr="00D60042" w:rsidRDefault="00D60042" w:rsidP="00A04461">
      <w:pPr>
        <w:pStyle w:val="NormalWeb"/>
        <w:numPr>
          <w:ilvl w:val="0"/>
          <w:numId w:val="17"/>
        </w:numPr>
        <w:rPr>
          <w:rStyle w:val="Hyperlink"/>
          <w:rFonts w:ascii="Arial" w:hAnsi="Arial" w:cs="Arial"/>
          <w:color w:val="auto"/>
          <w:sz w:val="22"/>
          <w:szCs w:val="22"/>
          <w:u w:val="none"/>
        </w:rPr>
      </w:pPr>
      <w:r w:rsidRPr="005047A1">
        <w:rPr>
          <w:rFonts w:ascii="Arial" w:hAnsi="Arial" w:cs="Arial"/>
          <w:sz w:val="22"/>
          <w:szCs w:val="22"/>
        </w:rPr>
        <w:t xml:space="preserve">Acute hyperactive encephalopathy following COVID-19 vaccination with dramatic response to methylprednisolone: case report: </w:t>
      </w:r>
      <w:hyperlink r:id="rId896" w:history="1">
        <w:r w:rsidRPr="005047A1">
          <w:rPr>
            <w:rStyle w:val="Hyperlink"/>
            <w:rFonts w:ascii="Arial" w:hAnsi="Arial" w:cs="Arial"/>
            <w:sz w:val="22"/>
            <w:szCs w:val="22"/>
          </w:rPr>
          <w:t>https://pubmed.ncbi.nlm.nih.gov/34512961/</w:t>
        </w:r>
      </w:hyperlink>
    </w:p>
    <w:tbl>
      <w:tblPr>
        <w:tblStyle w:val="TableGrid"/>
        <w:tblW w:w="0" w:type="auto"/>
        <w:tblLook w:val="04A0" w:firstRow="1" w:lastRow="0" w:firstColumn="1" w:lastColumn="0" w:noHBand="0" w:noVBand="1"/>
      </w:tblPr>
      <w:tblGrid>
        <w:gridCol w:w="9010"/>
      </w:tblGrid>
      <w:tr w:rsidR="00D60042" w:rsidRPr="005047A1" w14:paraId="4F0FEDAB" w14:textId="77777777" w:rsidTr="00990D22">
        <w:tc>
          <w:tcPr>
            <w:tcW w:w="9010" w:type="dxa"/>
            <w:shd w:val="clear" w:color="auto" w:fill="BDD6EE" w:themeFill="accent5" w:themeFillTint="66"/>
          </w:tcPr>
          <w:p w14:paraId="452276E8" w14:textId="77777777"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 xml:space="preserve">Acute Kidney Injury </w:t>
            </w:r>
          </w:p>
          <w:p w14:paraId="563875E6" w14:textId="77777777" w:rsidR="00D60042" w:rsidRPr="005047A1" w:rsidRDefault="00D60042" w:rsidP="00990D22">
            <w:pPr>
              <w:rPr>
                <w:rFonts w:ascii="Arial" w:eastAsiaTheme="minorEastAsia" w:hAnsi="Arial" w:cs="Arial"/>
                <w:color w:val="000000"/>
                <w:sz w:val="22"/>
                <w:szCs w:val="22"/>
              </w:rPr>
            </w:pPr>
          </w:p>
        </w:tc>
      </w:tr>
      <w:tr w:rsidR="00D60042" w:rsidRPr="005047A1" w14:paraId="560EDF60" w14:textId="77777777" w:rsidTr="00990D22">
        <w:trPr>
          <w:trHeight w:val="73"/>
        </w:trPr>
        <w:tc>
          <w:tcPr>
            <w:tcW w:w="9010" w:type="dxa"/>
          </w:tcPr>
          <w:p w14:paraId="3912A3AA"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sudden episode of kidney failure or kidney damage that occurs within a few hours or a few days</w:t>
            </w:r>
          </w:p>
          <w:p w14:paraId="311D8F4A" w14:textId="4156C6BA" w:rsidR="00D60042" w:rsidRPr="005047A1" w:rsidRDefault="00D60042" w:rsidP="00990D22">
            <w:pPr>
              <w:rPr>
                <w:rFonts w:ascii="Arial" w:hAnsi="Arial" w:cs="Arial"/>
                <w:color w:val="000000"/>
                <w:sz w:val="22"/>
                <w:szCs w:val="22"/>
              </w:rPr>
            </w:pPr>
          </w:p>
        </w:tc>
      </w:tr>
    </w:tbl>
    <w:p w14:paraId="139C4962" w14:textId="77777777" w:rsidR="00D60042" w:rsidRPr="005047A1" w:rsidRDefault="00D60042" w:rsidP="00A04461">
      <w:pPr>
        <w:pStyle w:val="NormalWeb"/>
        <w:numPr>
          <w:ilvl w:val="0"/>
          <w:numId w:val="72"/>
        </w:numPr>
        <w:rPr>
          <w:rFonts w:ascii="Arial" w:hAnsi="Arial" w:cs="Arial"/>
          <w:sz w:val="22"/>
          <w:szCs w:val="22"/>
        </w:rPr>
      </w:pPr>
      <w:r w:rsidRPr="005047A1">
        <w:rPr>
          <w:rFonts w:ascii="Arial" w:hAnsi="Arial" w:cs="Arial"/>
          <w:sz w:val="22"/>
          <w:szCs w:val="22"/>
        </w:rPr>
        <w:t xml:space="preserve">Minimal change disease with severe acute kidney injury after Oxford-AstraZeneca COVID-19 vaccine: case report: </w:t>
      </w:r>
      <w:hyperlink r:id="rId897" w:history="1">
        <w:r w:rsidRPr="005047A1">
          <w:rPr>
            <w:rStyle w:val="Hyperlink"/>
            <w:rFonts w:ascii="Arial" w:hAnsi="Arial" w:cs="Arial"/>
            <w:sz w:val="22"/>
            <w:szCs w:val="22"/>
          </w:rPr>
          <w:t>https://pubmed.ncbi.nlm.nih.gov/34242687/</w:t>
        </w:r>
      </w:hyperlink>
      <w:r w:rsidRPr="005047A1">
        <w:rPr>
          <w:rFonts w:ascii="Arial" w:hAnsi="Arial" w:cs="Arial"/>
          <w:sz w:val="22"/>
          <w:szCs w:val="22"/>
        </w:rPr>
        <w:t>.</w:t>
      </w:r>
    </w:p>
    <w:p w14:paraId="6DB7F078" w14:textId="77777777" w:rsidR="00D60042" w:rsidRPr="005047A1" w:rsidRDefault="00D60042" w:rsidP="00A04461">
      <w:pPr>
        <w:pStyle w:val="NormalWeb"/>
        <w:numPr>
          <w:ilvl w:val="0"/>
          <w:numId w:val="72"/>
        </w:numPr>
        <w:rPr>
          <w:rFonts w:ascii="Arial" w:hAnsi="Arial" w:cs="Arial"/>
          <w:sz w:val="22"/>
          <w:szCs w:val="22"/>
        </w:rPr>
      </w:pPr>
      <w:r w:rsidRPr="005047A1">
        <w:rPr>
          <w:rFonts w:ascii="Arial" w:hAnsi="Arial" w:cs="Arial"/>
          <w:sz w:val="22"/>
          <w:szCs w:val="22"/>
        </w:rPr>
        <w:t xml:space="preserve">Acute kidney injury with macroscopic </w:t>
      </w:r>
      <w:proofErr w:type="spellStart"/>
      <w:r w:rsidRPr="005047A1">
        <w:rPr>
          <w:rFonts w:ascii="Arial" w:hAnsi="Arial" w:cs="Arial"/>
          <w:sz w:val="22"/>
          <w:szCs w:val="22"/>
        </w:rPr>
        <w:t>hematuria</w:t>
      </w:r>
      <w:proofErr w:type="spellEnd"/>
      <w:r w:rsidRPr="005047A1">
        <w:rPr>
          <w:rFonts w:ascii="Arial" w:hAnsi="Arial" w:cs="Arial"/>
          <w:sz w:val="22"/>
          <w:szCs w:val="22"/>
        </w:rPr>
        <w:t xml:space="preserve"> and IgA </w:t>
      </w:r>
      <w:proofErr w:type="spellStart"/>
      <w:r w:rsidRPr="005047A1">
        <w:rPr>
          <w:rFonts w:ascii="Arial" w:hAnsi="Arial" w:cs="Arial"/>
          <w:sz w:val="22"/>
          <w:szCs w:val="22"/>
        </w:rPr>
        <w:t>nephropathy</w:t>
      </w:r>
      <w:proofErr w:type="spellEnd"/>
      <w:r w:rsidRPr="005047A1">
        <w:rPr>
          <w:rFonts w:ascii="Arial" w:hAnsi="Arial" w:cs="Arial"/>
          <w:sz w:val="22"/>
          <w:szCs w:val="22"/>
        </w:rPr>
        <w:t xml:space="preserve"> after COVID-19 vaccination: </w:t>
      </w:r>
      <w:hyperlink r:id="rId898" w:history="1">
        <w:r w:rsidRPr="005047A1">
          <w:rPr>
            <w:rStyle w:val="Hyperlink"/>
            <w:rFonts w:ascii="Arial" w:hAnsi="Arial" w:cs="Arial"/>
            <w:sz w:val="22"/>
            <w:szCs w:val="22"/>
          </w:rPr>
          <w:t>https://pubmed.ncbi.nlm.nih.gov/34352309/</w:t>
        </w:r>
      </w:hyperlink>
    </w:p>
    <w:p w14:paraId="5D6D3352" w14:textId="77777777" w:rsidR="00D60042" w:rsidRDefault="00D60042" w:rsidP="00A04461">
      <w:pPr>
        <w:pStyle w:val="NormalWeb"/>
        <w:numPr>
          <w:ilvl w:val="0"/>
          <w:numId w:val="72"/>
        </w:numPr>
        <w:rPr>
          <w:rFonts w:ascii="Arial" w:hAnsi="Arial" w:cs="Arial"/>
          <w:sz w:val="22"/>
          <w:szCs w:val="22"/>
        </w:rPr>
      </w:pPr>
      <w:r w:rsidRPr="005047A1">
        <w:rPr>
          <w:rFonts w:ascii="Arial" w:hAnsi="Arial" w:cs="Arial"/>
          <w:sz w:val="22"/>
          <w:szCs w:val="22"/>
        </w:rPr>
        <w:t xml:space="preserve">AstraZeneca): </w:t>
      </w:r>
      <w:hyperlink r:id="rId899" w:history="1">
        <w:r w:rsidRPr="005047A1">
          <w:rPr>
            <w:rStyle w:val="Hyperlink"/>
            <w:rFonts w:ascii="Arial" w:hAnsi="Arial" w:cs="Arial"/>
            <w:sz w:val="22"/>
            <w:szCs w:val="22"/>
          </w:rPr>
          <w:t>https://pubmed.ncbi.nlm.nih.gov/34362727/</w:t>
        </w:r>
      </w:hyperlink>
    </w:p>
    <w:p w14:paraId="107A768B" w14:textId="34DB5589" w:rsidR="00D60042" w:rsidRPr="00D60042" w:rsidRDefault="00D60042" w:rsidP="00A04461">
      <w:pPr>
        <w:pStyle w:val="NormalWeb"/>
        <w:numPr>
          <w:ilvl w:val="0"/>
          <w:numId w:val="72"/>
        </w:numPr>
        <w:rPr>
          <w:rStyle w:val="Hyperlink"/>
          <w:rFonts w:ascii="Arial" w:hAnsi="Arial" w:cs="Arial"/>
          <w:color w:val="auto"/>
          <w:sz w:val="22"/>
          <w:szCs w:val="22"/>
          <w:u w:val="none"/>
        </w:rPr>
      </w:pPr>
      <w:r w:rsidRPr="00D60042">
        <w:rPr>
          <w:rFonts w:ascii="Arial" w:hAnsi="Arial" w:cs="Arial"/>
          <w:sz w:val="22"/>
          <w:szCs w:val="22"/>
        </w:rPr>
        <w:t xml:space="preserve">Minimal change disease and acute kidney injury after Pfizer-BioNTech COVID-19 vaccine: </w:t>
      </w:r>
      <w:hyperlink r:id="rId900" w:history="1">
        <w:r w:rsidRPr="00D60042">
          <w:rPr>
            <w:rStyle w:val="Hyperlink"/>
            <w:rFonts w:ascii="Arial" w:hAnsi="Arial" w:cs="Arial"/>
            <w:sz w:val="22"/>
            <w:szCs w:val="22"/>
          </w:rPr>
          <w:t>https://pubmed.ncbi.nlm.nih.gov/34000278/</w:t>
        </w:r>
      </w:hyperlink>
    </w:p>
    <w:tbl>
      <w:tblPr>
        <w:tblStyle w:val="TableGrid"/>
        <w:tblW w:w="0" w:type="auto"/>
        <w:tblLook w:val="04A0" w:firstRow="1" w:lastRow="0" w:firstColumn="1" w:lastColumn="0" w:noHBand="0" w:noVBand="1"/>
      </w:tblPr>
      <w:tblGrid>
        <w:gridCol w:w="9010"/>
      </w:tblGrid>
      <w:tr w:rsidR="00D60042" w:rsidRPr="005047A1" w14:paraId="5C6C4162" w14:textId="77777777" w:rsidTr="00990D22">
        <w:tc>
          <w:tcPr>
            <w:tcW w:w="9010" w:type="dxa"/>
            <w:shd w:val="clear" w:color="auto" w:fill="BDD6EE" w:themeFill="accent5" w:themeFillTint="66"/>
          </w:tcPr>
          <w:p w14:paraId="26CF479E"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Multiple sclerosis</w:t>
            </w:r>
          </w:p>
          <w:p w14:paraId="78FB5156" w14:textId="77777777" w:rsidR="00D60042" w:rsidRPr="005047A1" w:rsidRDefault="00D60042" w:rsidP="00990D22">
            <w:pPr>
              <w:rPr>
                <w:rFonts w:ascii="Arial" w:hAnsi="Arial" w:cs="Arial"/>
                <w:color w:val="000000"/>
                <w:sz w:val="22"/>
                <w:szCs w:val="22"/>
              </w:rPr>
            </w:pPr>
          </w:p>
        </w:tc>
      </w:tr>
      <w:tr w:rsidR="00D60042" w:rsidRPr="005047A1" w14:paraId="080E7C1A" w14:textId="77777777" w:rsidTr="00990D22">
        <w:trPr>
          <w:trHeight w:val="73"/>
        </w:trPr>
        <w:tc>
          <w:tcPr>
            <w:tcW w:w="9010" w:type="dxa"/>
          </w:tcPr>
          <w:p w14:paraId="5D838F64"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potentially disabling disease of the brain and spinal cord (central nervous system).</w:t>
            </w:r>
          </w:p>
          <w:p w14:paraId="4015313B" w14:textId="447F2A38" w:rsidR="00D60042" w:rsidRPr="005047A1" w:rsidRDefault="00D60042" w:rsidP="00990D22">
            <w:pPr>
              <w:rPr>
                <w:rFonts w:ascii="Arial" w:hAnsi="Arial" w:cs="Arial"/>
                <w:color w:val="000000"/>
                <w:sz w:val="22"/>
                <w:szCs w:val="22"/>
              </w:rPr>
            </w:pPr>
          </w:p>
        </w:tc>
      </w:tr>
    </w:tbl>
    <w:p w14:paraId="2EBBB8DA" w14:textId="77777777" w:rsidR="00D60042" w:rsidRPr="005047A1" w:rsidRDefault="00D60042" w:rsidP="00A04461">
      <w:pPr>
        <w:pStyle w:val="NormalWeb"/>
        <w:numPr>
          <w:ilvl w:val="0"/>
          <w:numId w:val="55"/>
        </w:numPr>
        <w:rPr>
          <w:rStyle w:val="Hyperlink"/>
          <w:rFonts w:ascii="Arial" w:hAnsi="Arial" w:cs="Arial"/>
          <w:color w:val="auto"/>
          <w:sz w:val="22"/>
          <w:szCs w:val="22"/>
          <w:u w:val="none"/>
        </w:rPr>
      </w:pPr>
      <w:r w:rsidRPr="005047A1">
        <w:rPr>
          <w:rFonts w:ascii="Arial" w:hAnsi="Arial" w:cs="Arial"/>
          <w:sz w:val="22"/>
          <w:szCs w:val="22"/>
        </w:rPr>
        <w:t xml:space="preserve">Severe relapse of multiple sclerosis after COVID-19 vaccination: a case report: </w:t>
      </w:r>
      <w:hyperlink r:id="rId901" w:history="1">
        <w:r w:rsidRPr="005047A1">
          <w:rPr>
            <w:rStyle w:val="Hyperlink"/>
            <w:rFonts w:ascii="Arial" w:hAnsi="Arial" w:cs="Arial"/>
            <w:sz w:val="22"/>
            <w:szCs w:val="22"/>
          </w:rPr>
          <w:t>https://pubmed.ncbi.nlm.nih.gov/34447349/</w:t>
        </w:r>
      </w:hyperlink>
    </w:p>
    <w:p w14:paraId="44E742F1" w14:textId="77777777" w:rsidR="00D60042" w:rsidRDefault="00D60042" w:rsidP="00A04461">
      <w:pPr>
        <w:pStyle w:val="NormalWeb"/>
        <w:numPr>
          <w:ilvl w:val="0"/>
          <w:numId w:val="55"/>
        </w:numPr>
        <w:rPr>
          <w:rFonts w:ascii="Arial" w:hAnsi="Arial" w:cs="Arial"/>
          <w:sz w:val="22"/>
          <w:szCs w:val="22"/>
        </w:rPr>
      </w:pPr>
      <w:r w:rsidRPr="005047A1">
        <w:rPr>
          <w:rFonts w:ascii="Arial" w:hAnsi="Arial" w:cs="Arial"/>
          <w:sz w:val="22"/>
          <w:szCs w:val="22"/>
        </w:rPr>
        <w:t xml:space="preserve">Acute relapse and impaired immunization after COVID-19 vaccination in a patient with multiple sclerosis treated with rituximab: </w:t>
      </w:r>
      <w:hyperlink r:id="rId902" w:history="1">
        <w:r w:rsidRPr="005047A1">
          <w:rPr>
            <w:rStyle w:val="Hyperlink"/>
            <w:rFonts w:ascii="Arial" w:hAnsi="Arial" w:cs="Arial"/>
            <w:sz w:val="22"/>
            <w:szCs w:val="22"/>
          </w:rPr>
          <w:t>https://pubmed.ncbi.nlm.nih.gov/34015240</w:t>
        </w:r>
      </w:hyperlink>
      <w:r w:rsidRPr="005047A1">
        <w:rPr>
          <w:rFonts w:ascii="Arial" w:hAnsi="Arial" w:cs="Arial"/>
          <w:sz w:val="22"/>
          <w:szCs w:val="22"/>
        </w:rPr>
        <w:t xml:space="preserve"> </w:t>
      </w:r>
    </w:p>
    <w:p w14:paraId="66A22199" w14:textId="1B1D7F49" w:rsidR="00D60042" w:rsidRPr="00D60042" w:rsidRDefault="00D60042" w:rsidP="00A04461">
      <w:pPr>
        <w:pStyle w:val="NormalWeb"/>
        <w:numPr>
          <w:ilvl w:val="0"/>
          <w:numId w:val="55"/>
        </w:numPr>
        <w:rPr>
          <w:rStyle w:val="Hyperlink"/>
          <w:rFonts w:ascii="Arial" w:hAnsi="Arial" w:cs="Arial"/>
          <w:color w:val="auto"/>
          <w:sz w:val="22"/>
          <w:szCs w:val="22"/>
          <w:u w:val="none"/>
        </w:rPr>
      </w:pPr>
      <w:r w:rsidRPr="00D60042">
        <w:rPr>
          <w:rFonts w:ascii="Arial" w:hAnsi="Arial" w:cs="Arial"/>
          <w:sz w:val="22"/>
          <w:szCs w:val="22"/>
        </w:rPr>
        <w:t xml:space="preserve">Humoral response induced by Prime-Boost vaccination with ChAdOx1 nCoV-19 and BNT162b2 mRNA vaccines in a patient with multiple sclerosis treated with teriflunomide: </w:t>
      </w:r>
      <w:hyperlink r:id="rId903" w:history="1">
        <w:r w:rsidRPr="00D60042">
          <w:rPr>
            <w:rStyle w:val="Hyperlink"/>
            <w:rFonts w:ascii="Arial" w:hAnsi="Arial" w:cs="Arial"/>
            <w:sz w:val="22"/>
            <w:szCs w:val="22"/>
          </w:rPr>
          <w:t>https://pubmed.ncbi.nlm.nih.gov/34696248/</w:t>
        </w:r>
      </w:hyperlink>
    </w:p>
    <w:p w14:paraId="55A8D4C8" w14:textId="48F7DE83" w:rsidR="00D60042" w:rsidRDefault="00D60042" w:rsidP="00D60042">
      <w:pPr>
        <w:pStyle w:val="NormalWeb"/>
        <w:rPr>
          <w:rStyle w:val="Hyperlink"/>
        </w:rPr>
      </w:pPr>
    </w:p>
    <w:p w14:paraId="682029F8" w14:textId="77777777" w:rsidR="00D60042" w:rsidRPr="00D60042" w:rsidRDefault="00D60042" w:rsidP="00D60042">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C6743F" w:rsidRPr="005047A1" w14:paraId="4F39D178" w14:textId="77777777" w:rsidTr="006E3F09">
        <w:tc>
          <w:tcPr>
            <w:tcW w:w="9010" w:type="dxa"/>
            <w:shd w:val="clear" w:color="auto" w:fill="BDD6EE" w:themeFill="accent5" w:themeFillTint="66"/>
          </w:tcPr>
          <w:p w14:paraId="7598649C" w14:textId="00967BAC" w:rsidR="00C6743F" w:rsidRPr="005047A1" w:rsidRDefault="00C6743F" w:rsidP="006E3F09">
            <w:pPr>
              <w:rPr>
                <w:rFonts w:ascii="Arial" w:hAnsi="Arial" w:cs="Arial"/>
                <w:b/>
                <w:bCs/>
                <w:color w:val="000000"/>
                <w:sz w:val="22"/>
                <w:szCs w:val="22"/>
              </w:rPr>
            </w:pPr>
            <w:proofErr w:type="spellStart"/>
            <w:r w:rsidRPr="005047A1">
              <w:rPr>
                <w:rFonts w:ascii="Arial" w:hAnsi="Arial" w:cs="Arial"/>
                <w:b/>
                <w:bCs/>
                <w:color w:val="000000"/>
                <w:sz w:val="22"/>
                <w:szCs w:val="22"/>
              </w:rPr>
              <w:t>Henoch-Schonlein</w:t>
            </w:r>
            <w:proofErr w:type="spellEnd"/>
            <w:r w:rsidRPr="005047A1">
              <w:rPr>
                <w:rFonts w:ascii="Arial" w:hAnsi="Arial" w:cs="Arial"/>
                <w:b/>
                <w:bCs/>
                <w:color w:val="000000"/>
                <w:sz w:val="22"/>
                <w:szCs w:val="22"/>
              </w:rPr>
              <w:t xml:space="preserve"> </w:t>
            </w:r>
            <w:proofErr w:type="spellStart"/>
            <w:r w:rsidRPr="005047A1">
              <w:rPr>
                <w:rFonts w:ascii="Arial" w:hAnsi="Arial" w:cs="Arial"/>
                <w:b/>
                <w:bCs/>
                <w:color w:val="000000"/>
                <w:sz w:val="22"/>
                <w:szCs w:val="22"/>
              </w:rPr>
              <w:t>Purpura</w:t>
            </w:r>
            <w:proofErr w:type="spellEnd"/>
            <w:r w:rsidRPr="005047A1">
              <w:rPr>
                <w:rFonts w:ascii="Arial" w:hAnsi="Arial" w:cs="Arial"/>
                <w:b/>
                <w:bCs/>
                <w:color w:val="000000"/>
                <w:sz w:val="22"/>
                <w:szCs w:val="22"/>
              </w:rPr>
              <w:t xml:space="preserve"> </w:t>
            </w:r>
          </w:p>
          <w:p w14:paraId="7258AEE1" w14:textId="77777777" w:rsidR="00C6743F" w:rsidRPr="005047A1" w:rsidRDefault="00C6743F" w:rsidP="006E3F09">
            <w:pPr>
              <w:rPr>
                <w:rFonts w:ascii="Arial" w:hAnsi="Arial" w:cs="Arial"/>
                <w:color w:val="000000"/>
                <w:sz w:val="22"/>
                <w:szCs w:val="22"/>
              </w:rPr>
            </w:pPr>
          </w:p>
        </w:tc>
      </w:tr>
      <w:tr w:rsidR="00C6743F" w:rsidRPr="005047A1" w14:paraId="5A47FD84" w14:textId="77777777" w:rsidTr="006E3F09">
        <w:trPr>
          <w:trHeight w:val="73"/>
        </w:trPr>
        <w:tc>
          <w:tcPr>
            <w:tcW w:w="9010" w:type="dxa"/>
          </w:tcPr>
          <w:p w14:paraId="1EFECECB" w14:textId="77777777" w:rsidR="00C6743F" w:rsidRDefault="00BD6500"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Affects the small blood vessels of the skin, joints, intestines and kidneys. It's most common before the age of seven but can affect anyone. A disorder causing inflammation and bleeding in the small blood vessels.</w:t>
            </w:r>
          </w:p>
          <w:p w14:paraId="7825B970" w14:textId="33715CB8" w:rsidR="00D60042" w:rsidRPr="005047A1" w:rsidRDefault="00D60042" w:rsidP="006E3F09">
            <w:pPr>
              <w:rPr>
                <w:rFonts w:ascii="Arial" w:hAnsi="Arial" w:cs="Arial"/>
                <w:sz w:val="22"/>
                <w:szCs w:val="22"/>
              </w:rPr>
            </w:pPr>
          </w:p>
        </w:tc>
      </w:tr>
    </w:tbl>
    <w:p w14:paraId="634F5C2A" w14:textId="77777777" w:rsidR="0050268B" w:rsidRPr="005047A1" w:rsidRDefault="0050268B" w:rsidP="00A04461">
      <w:pPr>
        <w:pStyle w:val="NormalWeb"/>
        <w:numPr>
          <w:ilvl w:val="0"/>
          <w:numId w:val="70"/>
        </w:numPr>
        <w:rPr>
          <w:rFonts w:ascii="Arial" w:hAnsi="Arial" w:cs="Arial"/>
          <w:sz w:val="22"/>
          <w:szCs w:val="22"/>
        </w:rPr>
      </w:pPr>
      <w:r w:rsidRPr="005047A1">
        <w:rPr>
          <w:rFonts w:ascii="Arial" w:hAnsi="Arial" w:cs="Arial"/>
          <w:sz w:val="22"/>
          <w:szCs w:val="22"/>
        </w:rPr>
        <w:t xml:space="preserve">A rare case of </w:t>
      </w:r>
      <w:proofErr w:type="spellStart"/>
      <w:r w:rsidRPr="005047A1">
        <w:rPr>
          <w:rFonts w:ascii="Arial" w:hAnsi="Arial" w:cs="Arial"/>
          <w:sz w:val="22"/>
          <w:szCs w:val="22"/>
        </w:rPr>
        <w:t>Henoch-Schönlein</w:t>
      </w:r>
      <w:proofErr w:type="spellEnd"/>
      <w:r w:rsidRPr="005047A1">
        <w:rPr>
          <w:rFonts w:ascii="Arial" w:hAnsi="Arial" w:cs="Arial"/>
          <w:sz w:val="22"/>
          <w:szCs w:val="22"/>
        </w:rPr>
        <w:t xml:space="preserve"> </w:t>
      </w:r>
      <w:proofErr w:type="spellStart"/>
      <w:r w:rsidRPr="005047A1">
        <w:rPr>
          <w:rFonts w:ascii="Arial" w:hAnsi="Arial" w:cs="Arial"/>
          <w:sz w:val="22"/>
          <w:szCs w:val="22"/>
        </w:rPr>
        <w:t>purpura</w:t>
      </w:r>
      <w:proofErr w:type="spellEnd"/>
      <w:r w:rsidRPr="005047A1">
        <w:rPr>
          <w:rFonts w:ascii="Arial" w:hAnsi="Arial" w:cs="Arial"/>
          <w:sz w:val="22"/>
          <w:szCs w:val="22"/>
        </w:rPr>
        <w:t xml:space="preserve"> after a case report of COVID-19 vaccine: </w:t>
      </w:r>
      <w:hyperlink r:id="rId904" w:history="1">
        <w:r w:rsidRPr="005047A1">
          <w:rPr>
            <w:rStyle w:val="Hyperlink"/>
            <w:rFonts w:ascii="Arial" w:hAnsi="Arial" w:cs="Arial"/>
            <w:sz w:val="22"/>
            <w:szCs w:val="22"/>
          </w:rPr>
          <w:t>https://pubmed.ncbi.nlm.nih.gov/34518812/</w:t>
        </w:r>
      </w:hyperlink>
    </w:p>
    <w:p w14:paraId="7EA12806" w14:textId="77777777" w:rsidR="0050268B" w:rsidRPr="005047A1" w:rsidRDefault="0050268B" w:rsidP="00A04461">
      <w:pPr>
        <w:pStyle w:val="NormalWeb"/>
        <w:numPr>
          <w:ilvl w:val="0"/>
          <w:numId w:val="70"/>
        </w:numPr>
        <w:rPr>
          <w:rFonts w:ascii="Arial" w:hAnsi="Arial" w:cs="Arial"/>
          <w:sz w:val="22"/>
          <w:szCs w:val="22"/>
        </w:rPr>
      </w:pPr>
      <w:proofErr w:type="spellStart"/>
      <w:r w:rsidRPr="005047A1">
        <w:rPr>
          <w:rFonts w:ascii="Arial" w:hAnsi="Arial" w:cs="Arial"/>
          <w:sz w:val="22"/>
          <w:szCs w:val="22"/>
        </w:rPr>
        <w:t>Henoch-Schönlein</w:t>
      </w:r>
      <w:proofErr w:type="spellEnd"/>
      <w:r w:rsidRPr="005047A1">
        <w:rPr>
          <w:rFonts w:ascii="Arial" w:hAnsi="Arial" w:cs="Arial"/>
          <w:sz w:val="22"/>
          <w:szCs w:val="22"/>
        </w:rPr>
        <w:t xml:space="preserve"> </w:t>
      </w:r>
      <w:proofErr w:type="spellStart"/>
      <w:r w:rsidRPr="005047A1">
        <w:rPr>
          <w:rFonts w:ascii="Arial" w:hAnsi="Arial" w:cs="Arial"/>
          <w:sz w:val="22"/>
          <w:szCs w:val="22"/>
        </w:rPr>
        <w:t>purpura</w:t>
      </w:r>
      <w:proofErr w:type="spellEnd"/>
      <w:r w:rsidRPr="005047A1">
        <w:rPr>
          <w:rFonts w:ascii="Arial" w:hAnsi="Arial" w:cs="Arial"/>
          <w:sz w:val="22"/>
          <w:szCs w:val="22"/>
        </w:rPr>
        <w:t xml:space="preserve"> occurring after vaccination with COVID-19: </w:t>
      </w:r>
      <w:hyperlink r:id="rId905" w:history="1">
        <w:r w:rsidRPr="005047A1">
          <w:rPr>
            <w:rStyle w:val="Hyperlink"/>
            <w:rFonts w:ascii="Arial" w:hAnsi="Arial" w:cs="Arial"/>
            <w:sz w:val="22"/>
            <w:szCs w:val="22"/>
          </w:rPr>
          <w:t>https://pubmed.ncbi.nlm.nih.gov/34247902/</w:t>
        </w:r>
      </w:hyperlink>
      <w:r w:rsidRPr="005047A1">
        <w:rPr>
          <w:rFonts w:ascii="Arial" w:hAnsi="Arial" w:cs="Arial"/>
          <w:sz w:val="22"/>
          <w:szCs w:val="22"/>
        </w:rPr>
        <w:t>.</w:t>
      </w:r>
    </w:p>
    <w:p w14:paraId="7EB75F6E" w14:textId="4AF5B5E4" w:rsidR="00D60042" w:rsidRPr="00D60042" w:rsidRDefault="0050268B" w:rsidP="00A04461">
      <w:pPr>
        <w:pStyle w:val="NormalWeb"/>
        <w:numPr>
          <w:ilvl w:val="0"/>
          <w:numId w:val="70"/>
        </w:numPr>
        <w:rPr>
          <w:rFonts w:ascii="Arial" w:hAnsi="Arial" w:cs="Arial"/>
          <w:sz w:val="22"/>
          <w:szCs w:val="22"/>
        </w:rPr>
      </w:pPr>
      <w:proofErr w:type="spellStart"/>
      <w:r w:rsidRPr="005047A1">
        <w:rPr>
          <w:rFonts w:ascii="Arial" w:hAnsi="Arial" w:cs="Arial"/>
          <w:sz w:val="22"/>
          <w:szCs w:val="22"/>
        </w:rPr>
        <w:t>Henoch-Schönlein</w:t>
      </w:r>
      <w:proofErr w:type="spellEnd"/>
      <w:r w:rsidRPr="005047A1">
        <w:rPr>
          <w:rFonts w:ascii="Arial" w:hAnsi="Arial" w:cs="Arial"/>
          <w:sz w:val="22"/>
          <w:szCs w:val="22"/>
        </w:rPr>
        <w:t xml:space="preserve"> </w:t>
      </w:r>
      <w:proofErr w:type="spellStart"/>
      <w:r w:rsidRPr="005047A1">
        <w:rPr>
          <w:rFonts w:ascii="Arial" w:hAnsi="Arial" w:cs="Arial"/>
          <w:sz w:val="22"/>
          <w:szCs w:val="22"/>
        </w:rPr>
        <w:t>purpura</w:t>
      </w:r>
      <w:proofErr w:type="spellEnd"/>
      <w:r w:rsidRPr="005047A1">
        <w:rPr>
          <w:rFonts w:ascii="Arial" w:hAnsi="Arial" w:cs="Arial"/>
          <w:sz w:val="22"/>
          <w:szCs w:val="22"/>
        </w:rPr>
        <w:t xml:space="preserve"> following the first dose of COVID-19 viral vector vaccine: case report: </w:t>
      </w:r>
      <w:hyperlink r:id="rId906" w:history="1">
        <w:r w:rsidRPr="005047A1">
          <w:rPr>
            <w:rStyle w:val="Hyperlink"/>
            <w:rFonts w:ascii="Arial" w:hAnsi="Arial" w:cs="Arial"/>
            <w:sz w:val="22"/>
            <w:szCs w:val="22"/>
          </w:rPr>
          <w:t>https://pubmed.ncbi.nlm.nih.gov/34696186/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590E77FF" w14:textId="77777777" w:rsidTr="00990D22">
        <w:tc>
          <w:tcPr>
            <w:tcW w:w="9010" w:type="dxa"/>
            <w:shd w:val="clear" w:color="auto" w:fill="BDD6EE" w:themeFill="accent5" w:themeFillTint="66"/>
          </w:tcPr>
          <w:p w14:paraId="770E3B6F" w14:textId="77777777"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Bleeding episodes</w:t>
            </w:r>
          </w:p>
          <w:p w14:paraId="780B0011" w14:textId="77777777" w:rsidR="00D60042" w:rsidRPr="005047A1" w:rsidRDefault="00D60042" w:rsidP="00990D22">
            <w:pPr>
              <w:rPr>
                <w:rFonts w:ascii="Arial" w:hAnsi="Arial" w:cs="Arial"/>
                <w:color w:val="000000"/>
                <w:sz w:val="22"/>
                <w:szCs w:val="22"/>
              </w:rPr>
            </w:pPr>
          </w:p>
        </w:tc>
      </w:tr>
      <w:tr w:rsidR="00D60042" w:rsidRPr="005047A1" w14:paraId="7675BFA4" w14:textId="77777777" w:rsidTr="00990D22">
        <w:trPr>
          <w:trHeight w:val="73"/>
        </w:trPr>
        <w:tc>
          <w:tcPr>
            <w:tcW w:w="9010" w:type="dxa"/>
          </w:tcPr>
          <w:p w14:paraId="0B2847B6"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Major episodes include most joint bleeds, bleeding into large muscles, muscle bleeds with signs of compartment syndrome, life-threatening bleeds, and surgery. These usually require a 70% – 100% correction and more than one infusion. The exact dose will depend on the individual and on HTC policy.</w:t>
            </w:r>
          </w:p>
          <w:p w14:paraId="1B1E5A2A" w14:textId="30501451" w:rsidR="00D60042" w:rsidRPr="005047A1" w:rsidRDefault="00D60042" w:rsidP="00990D22">
            <w:pPr>
              <w:rPr>
                <w:rFonts w:ascii="Arial" w:hAnsi="Arial" w:cs="Arial"/>
                <w:sz w:val="22"/>
                <w:szCs w:val="22"/>
              </w:rPr>
            </w:pPr>
          </w:p>
        </w:tc>
      </w:tr>
    </w:tbl>
    <w:p w14:paraId="1E45F43C" w14:textId="77777777" w:rsidR="00D60042" w:rsidRPr="005047A1" w:rsidRDefault="00D60042" w:rsidP="00A04461">
      <w:pPr>
        <w:pStyle w:val="NormalWeb"/>
        <w:numPr>
          <w:ilvl w:val="0"/>
          <w:numId w:val="4"/>
        </w:numPr>
        <w:rPr>
          <w:rStyle w:val="Hyperlink"/>
          <w:rFonts w:ascii="Arial" w:hAnsi="Arial" w:cs="Arial"/>
          <w:color w:val="auto"/>
          <w:sz w:val="22"/>
          <w:szCs w:val="22"/>
          <w:u w:val="none"/>
        </w:rPr>
      </w:pPr>
      <w:r w:rsidRPr="005047A1">
        <w:rPr>
          <w:rFonts w:ascii="Arial" w:hAnsi="Arial" w:cs="Arial"/>
          <w:sz w:val="22"/>
          <w:szCs w:val="22"/>
        </w:rPr>
        <w:t xml:space="preserve">Blood clots and bleeding episodes after BNT162b2 and ChAdOx1 nCoV-19 vaccination: analysis of European data: </w:t>
      </w:r>
      <w:hyperlink r:id="rId907" w:history="1">
        <w:r w:rsidRPr="005047A1">
          <w:rPr>
            <w:rStyle w:val="Hyperlink"/>
            <w:rFonts w:ascii="Arial" w:hAnsi="Arial" w:cs="Arial"/>
            <w:sz w:val="22"/>
            <w:szCs w:val="22"/>
          </w:rPr>
          <w:t>https://www.sciencedirect.com/science/article/pii/S0896841121000937</w:t>
        </w:r>
      </w:hyperlink>
    </w:p>
    <w:p w14:paraId="7CB76CCC" w14:textId="77777777" w:rsidR="00D60042" w:rsidRPr="005047A1" w:rsidRDefault="00D60042" w:rsidP="00A04461">
      <w:pPr>
        <w:pStyle w:val="NormalWeb"/>
        <w:numPr>
          <w:ilvl w:val="0"/>
          <w:numId w:val="4"/>
        </w:numPr>
        <w:rPr>
          <w:rFonts w:ascii="Arial" w:hAnsi="Arial" w:cs="Arial"/>
          <w:sz w:val="22"/>
          <w:szCs w:val="22"/>
        </w:rPr>
      </w:pPr>
      <w:r w:rsidRPr="005047A1">
        <w:rPr>
          <w:rFonts w:ascii="Arial" w:hAnsi="Arial" w:cs="Arial"/>
          <w:sz w:val="22"/>
          <w:szCs w:val="22"/>
        </w:rPr>
        <w:t xml:space="preserve">Association between ChAdOx1 nCoV-19 vaccination and bleeding episodes: large population-based cohort study: </w:t>
      </w:r>
      <w:hyperlink r:id="rId908" w:history="1">
        <w:r w:rsidRPr="005047A1">
          <w:rPr>
            <w:rStyle w:val="Hyperlink"/>
            <w:rFonts w:ascii="Arial" w:hAnsi="Arial" w:cs="Arial"/>
            <w:sz w:val="22"/>
            <w:szCs w:val="22"/>
          </w:rPr>
          <w:t>https://pubmed.ncbi.nlm.nih.gov/34479760/</w:t>
        </w:r>
      </w:hyperlink>
      <w:r w:rsidRPr="005047A1">
        <w:rPr>
          <w:rFonts w:ascii="Arial" w:hAnsi="Arial" w:cs="Arial"/>
          <w:sz w:val="22"/>
          <w:szCs w:val="22"/>
        </w:rPr>
        <w:t>.</w:t>
      </w:r>
    </w:p>
    <w:p w14:paraId="23D5C77F" w14:textId="00DC4DE6" w:rsidR="00D60042" w:rsidRDefault="00D60042" w:rsidP="00A04461">
      <w:pPr>
        <w:pStyle w:val="NormalWeb"/>
        <w:numPr>
          <w:ilvl w:val="0"/>
          <w:numId w:val="4"/>
        </w:numPr>
        <w:rPr>
          <w:rFonts w:ascii="Arial" w:hAnsi="Arial" w:cs="Arial"/>
          <w:sz w:val="22"/>
          <w:szCs w:val="22"/>
        </w:rPr>
      </w:pPr>
      <w:r w:rsidRPr="005047A1">
        <w:rPr>
          <w:rFonts w:ascii="Arial" w:hAnsi="Arial" w:cs="Arial"/>
          <w:sz w:val="22"/>
          <w:szCs w:val="22"/>
        </w:rPr>
        <w:t xml:space="preserve">Association between ChAdOx1 nCoV-19 vaccination and bleeding episodes: large population-based cohort study: </w:t>
      </w:r>
      <w:hyperlink r:id="rId909" w:history="1">
        <w:r w:rsidRPr="005047A1">
          <w:rPr>
            <w:rStyle w:val="Hyperlink"/>
            <w:rFonts w:ascii="Arial" w:hAnsi="Arial" w:cs="Arial"/>
            <w:sz w:val="22"/>
            <w:szCs w:val="22"/>
          </w:rPr>
          <w:t>https://pubmed.ncbi.nlm.nih.gov/34479760/</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2CA1112C" w14:textId="77777777" w:rsidTr="00990D22">
        <w:tc>
          <w:tcPr>
            <w:tcW w:w="9010" w:type="dxa"/>
            <w:shd w:val="clear" w:color="auto" w:fill="BDD6EE" w:themeFill="accent5" w:themeFillTint="66"/>
          </w:tcPr>
          <w:p w14:paraId="579F9E50"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Cutaneous Adverse Effects </w:t>
            </w:r>
          </w:p>
          <w:p w14:paraId="2189557B" w14:textId="77777777" w:rsidR="00D60042" w:rsidRPr="005047A1" w:rsidRDefault="00D60042" w:rsidP="00990D22">
            <w:pPr>
              <w:rPr>
                <w:rFonts w:ascii="Arial" w:hAnsi="Arial" w:cs="Arial"/>
                <w:color w:val="000000"/>
                <w:sz w:val="22"/>
                <w:szCs w:val="22"/>
              </w:rPr>
            </w:pPr>
          </w:p>
        </w:tc>
      </w:tr>
      <w:tr w:rsidR="00D60042" w:rsidRPr="005047A1" w14:paraId="759BA69E" w14:textId="77777777" w:rsidTr="00990D22">
        <w:trPr>
          <w:trHeight w:val="73"/>
        </w:trPr>
        <w:tc>
          <w:tcPr>
            <w:tcW w:w="9010" w:type="dxa"/>
          </w:tcPr>
          <w:p w14:paraId="620291DC"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 xml:space="preserve">Also known as </w:t>
            </w:r>
            <w:proofErr w:type="spellStart"/>
            <w:r w:rsidRPr="005047A1">
              <w:rPr>
                <w:rFonts w:ascii="Arial" w:hAnsi="Arial" w:cs="Arial"/>
                <w:color w:val="000000"/>
                <w:sz w:val="22"/>
                <w:szCs w:val="22"/>
              </w:rPr>
              <w:t>toxidermia</w:t>
            </w:r>
            <w:proofErr w:type="spellEnd"/>
            <w:r w:rsidRPr="005047A1">
              <w:rPr>
                <w:rFonts w:ascii="Arial" w:hAnsi="Arial" w:cs="Arial"/>
                <w:color w:val="000000"/>
                <w:sz w:val="22"/>
                <w:szCs w:val="22"/>
              </w:rPr>
              <w:t>, are skin manifestations resulting from systemic drug administration. These reactions range from mild erythematous skin lesions to much more severe reactions such as Lyell's syndrome.</w:t>
            </w:r>
          </w:p>
          <w:p w14:paraId="3A1C9562" w14:textId="2353D441" w:rsidR="00D60042" w:rsidRPr="005047A1" w:rsidRDefault="00D60042" w:rsidP="00990D22">
            <w:pPr>
              <w:rPr>
                <w:rFonts w:ascii="Arial" w:hAnsi="Arial" w:cs="Arial"/>
                <w:sz w:val="22"/>
                <w:szCs w:val="22"/>
              </w:rPr>
            </w:pPr>
          </w:p>
        </w:tc>
      </w:tr>
    </w:tbl>
    <w:p w14:paraId="6F53E951" w14:textId="77777777" w:rsidR="00D60042" w:rsidRPr="005047A1" w:rsidRDefault="00D60042" w:rsidP="00A04461">
      <w:pPr>
        <w:pStyle w:val="NormalWeb"/>
        <w:numPr>
          <w:ilvl w:val="0"/>
          <w:numId w:val="36"/>
        </w:numPr>
        <w:rPr>
          <w:rStyle w:val="Hyperlink"/>
          <w:rFonts w:ascii="Arial" w:hAnsi="Arial" w:cs="Arial"/>
          <w:color w:val="auto"/>
          <w:sz w:val="22"/>
          <w:szCs w:val="22"/>
          <w:u w:val="none"/>
        </w:rPr>
      </w:pPr>
      <w:r w:rsidRPr="005047A1">
        <w:rPr>
          <w:rFonts w:ascii="Arial" w:hAnsi="Arial" w:cs="Arial"/>
          <w:sz w:val="22"/>
          <w:szCs w:val="22"/>
        </w:rPr>
        <w:t xml:space="preserve">Cutaneous adverse effects of available COVID-19 vaccines: </w:t>
      </w:r>
      <w:hyperlink r:id="rId910" w:history="1">
        <w:r w:rsidRPr="005047A1">
          <w:rPr>
            <w:rStyle w:val="Hyperlink"/>
            <w:rFonts w:ascii="Arial" w:hAnsi="Arial" w:cs="Arial"/>
            <w:sz w:val="22"/>
            <w:szCs w:val="22"/>
          </w:rPr>
          <w:t>https://pubmed.ncbi.nlm.nih.gov/34518015/</w:t>
        </w:r>
      </w:hyperlink>
    </w:p>
    <w:p w14:paraId="69E4AE5D" w14:textId="77777777" w:rsidR="00D60042" w:rsidRDefault="00D60042" w:rsidP="00A04461">
      <w:pPr>
        <w:pStyle w:val="NormalWeb"/>
        <w:numPr>
          <w:ilvl w:val="0"/>
          <w:numId w:val="36"/>
        </w:numPr>
        <w:rPr>
          <w:rStyle w:val="Hyperlink"/>
          <w:rFonts w:ascii="Arial" w:hAnsi="Arial" w:cs="Arial"/>
          <w:color w:val="auto"/>
          <w:sz w:val="22"/>
          <w:szCs w:val="22"/>
          <w:u w:val="none"/>
        </w:rPr>
      </w:pPr>
      <w:r w:rsidRPr="005047A1">
        <w:rPr>
          <w:rFonts w:ascii="Arial" w:hAnsi="Arial" w:cs="Arial"/>
          <w:sz w:val="22"/>
          <w:szCs w:val="22"/>
        </w:rPr>
        <w:t xml:space="preserve">Rare cutaneous adverse effects of COVID-19 vaccines: a case series and review of the literature: </w:t>
      </w:r>
      <w:hyperlink r:id="rId911" w:history="1">
        <w:r w:rsidRPr="005047A1">
          <w:rPr>
            <w:rStyle w:val="Hyperlink"/>
            <w:rFonts w:ascii="Arial" w:hAnsi="Arial" w:cs="Arial"/>
            <w:sz w:val="22"/>
            <w:szCs w:val="22"/>
          </w:rPr>
          <w:t>https://pubmed.ncbi.nlm.nih.gov/34363637/</w:t>
        </w:r>
      </w:hyperlink>
    </w:p>
    <w:p w14:paraId="1C03C4BF" w14:textId="17A2935E" w:rsidR="00D60042" w:rsidRPr="00D60042" w:rsidRDefault="00D60042" w:rsidP="00A04461">
      <w:pPr>
        <w:pStyle w:val="NormalWeb"/>
        <w:numPr>
          <w:ilvl w:val="0"/>
          <w:numId w:val="36"/>
        </w:numPr>
        <w:rPr>
          <w:rStyle w:val="Hyperlink"/>
          <w:rFonts w:ascii="Arial" w:hAnsi="Arial" w:cs="Arial"/>
          <w:color w:val="auto"/>
          <w:sz w:val="22"/>
          <w:szCs w:val="22"/>
          <w:u w:val="none"/>
        </w:rPr>
      </w:pPr>
      <w:r w:rsidRPr="00D60042">
        <w:rPr>
          <w:rFonts w:ascii="Arial" w:hAnsi="Arial" w:cs="Arial"/>
          <w:sz w:val="22"/>
          <w:szCs w:val="22"/>
        </w:rPr>
        <w:t xml:space="preserve">Cutaneous adverse reactions of 35,229 doses of COVID-19 </w:t>
      </w:r>
      <w:proofErr w:type="spellStart"/>
      <w:r w:rsidRPr="00D60042">
        <w:rPr>
          <w:rFonts w:ascii="Arial" w:hAnsi="Arial" w:cs="Arial"/>
          <w:sz w:val="22"/>
          <w:szCs w:val="22"/>
        </w:rPr>
        <w:t>Sinovac</w:t>
      </w:r>
      <w:proofErr w:type="spellEnd"/>
      <w:r w:rsidRPr="00D60042">
        <w:rPr>
          <w:rFonts w:ascii="Arial" w:hAnsi="Arial" w:cs="Arial"/>
          <w:sz w:val="22"/>
          <w:szCs w:val="22"/>
        </w:rPr>
        <w:t xml:space="preserve"> and AstraZeneca vaccine COVID-19: a prospective cohort study in health care workers: </w:t>
      </w:r>
      <w:hyperlink r:id="rId912" w:history="1">
        <w:r w:rsidRPr="00D60042">
          <w:rPr>
            <w:rStyle w:val="Hyperlink"/>
            <w:rFonts w:ascii="Arial" w:hAnsi="Arial" w:cs="Arial"/>
            <w:sz w:val="22"/>
            <w:szCs w:val="22"/>
          </w:rPr>
          <w:t>https://pubmed.ncbi.nlm.nih.gov/34661934/</w:t>
        </w:r>
      </w:hyperlink>
    </w:p>
    <w:p w14:paraId="52FC4CF2" w14:textId="77777777" w:rsidR="00D60042" w:rsidRPr="00D60042" w:rsidRDefault="00D60042" w:rsidP="00D60042">
      <w:pPr>
        <w:pStyle w:val="NormalWeb"/>
        <w:rPr>
          <w:rStyle w:val="Hyperlink"/>
          <w:rFonts w:ascii="Arial" w:hAnsi="Arial" w:cs="Arial"/>
          <w:color w:val="auto"/>
          <w:sz w:val="22"/>
          <w:szCs w:val="22"/>
          <w:u w:val="none"/>
        </w:rPr>
      </w:pPr>
    </w:p>
    <w:tbl>
      <w:tblPr>
        <w:tblStyle w:val="TableGrid"/>
        <w:tblW w:w="0" w:type="auto"/>
        <w:tblLook w:val="04A0" w:firstRow="1" w:lastRow="0" w:firstColumn="1" w:lastColumn="0" w:noHBand="0" w:noVBand="1"/>
      </w:tblPr>
      <w:tblGrid>
        <w:gridCol w:w="9010"/>
      </w:tblGrid>
      <w:tr w:rsidR="00D60042" w:rsidRPr="005047A1" w14:paraId="26A2D36C" w14:textId="77777777" w:rsidTr="00990D22">
        <w:tc>
          <w:tcPr>
            <w:tcW w:w="9010" w:type="dxa"/>
            <w:shd w:val="clear" w:color="auto" w:fill="BDD6EE" w:themeFill="accent5" w:themeFillTint="66"/>
          </w:tcPr>
          <w:p w14:paraId="1AB298FA"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lastRenderedPageBreak/>
              <w:t>Skin Reactions</w:t>
            </w:r>
          </w:p>
          <w:p w14:paraId="50A35FE6" w14:textId="77777777" w:rsidR="00D60042" w:rsidRPr="005047A1" w:rsidRDefault="00D60042" w:rsidP="00990D22">
            <w:pPr>
              <w:rPr>
                <w:rFonts w:ascii="Arial" w:hAnsi="Arial" w:cs="Arial"/>
                <w:color w:val="000000"/>
                <w:sz w:val="22"/>
                <w:szCs w:val="22"/>
              </w:rPr>
            </w:pPr>
          </w:p>
        </w:tc>
      </w:tr>
      <w:tr w:rsidR="00D60042" w:rsidRPr="005047A1" w14:paraId="39438099" w14:textId="77777777" w:rsidTr="00990D22">
        <w:trPr>
          <w:trHeight w:val="73"/>
        </w:trPr>
        <w:tc>
          <w:tcPr>
            <w:tcW w:w="9010" w:type="dxa"/>
          </w:tcPr>
          <w:p w14:paraId="6915352B"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An allergic reaction can cause rash, itching, burning, redness, bumps, hives, and swelling. </w:t>
            </w:r>
          </w:p>
          <w:p w14:paraId="4F959A0B" w14:textId="3420CAEA" w:rsidR="00D60042" w:rsidRPr="005047A1" w:rsidRDefault="00D60042" w:rsidP="00990D22">
            <w:pPr>
              <w:rPr>
                <w:rFonts w:ascii="Arial" w:hAnsi="Arial" w:cs="Arial"/>
                <w:sz w:val="22"/>
                <w:szCs w:val="22"/>
              </w:rPr>
            </w:pPr>
          </w:p>
        </w:tc>
      </w:tr>
    </w:tbl>
    <w:p w14:paraId="6DA936EF" w14:textId="77777777" w:rsidR="00D60042" w:rsidRPr="005047A1" w:rsidRDefault="00D60042" w:rsidP="00D60042">
      <w:pPr>
        <w:rPr>
          <w:rFonts w:ascii="Arial" w:hAnsi="Arial" w:cs="Arial"/>
          <w:b/>
          <w:bCs/>
          <w:color w:val="000000"/>
          <w:sz w:val="22"/>
          <w:szCs w:val="22"/>
        </w:rPr>
      </w:pPr>
    </w:p>
    <w:p w14:paraId="0FAD685C" w14:textId="77777777" w:rsidR="00D60042" w:rsidRPr="005047A1" w:rsidRDefault="00D60042" w:rsidP="00A04461">
      <w:pPr>
        <w:pStyle w:val="NormalWeb"/>
        <w:numPr>
          <w:ilvl w:val="0"/>
          <w:numId w:val="28"/>
        </w:numPr>
        <w:rPr>
          <w:rFonts w:ascii="Arial" w:hAnsi="Arial" w:cs="Arial"/>
          <w:sz w:val="22"/>
          <w:szCs w:val="22"/>
        </w:rPr>
      </w:pPr>
      <w:r w:rsidRPr="005047A1">
        <w:rPr>
          <w:rFonts w:ascii="Arial" w:hAnsi="Arial" w:cs="Arial"/>
          <w:sz w:val="22"/>
          <w:szCs w:val="22"/>
        </w:rPr>
        <w:t xml:space="preserve">A case series of skin reactions to COVID-19 vaccine in the Department of Dermatology at Loma Linda University: </w:t>
      </w:r>
      <w:hyperlink r:id="rId913" w:history="1">
        <w:r w:rsidRPr="005047A1">
          <w:rPr>
            <w:rStyle w:val="Hyperlink"/>
            <w:rFonts w:ascii="Arial" w:hAnsi="Arial" w:cs="Arial"/>
            <w:sz w:val="22"/>
            <w:szCs w:val="22"/>
          </w:rPr>
          <w:t>https://pubmed.ncbi.nlm.nih.gov/34423106/</w:t>
        </w:r>
      </w:hyperlink>
    </w:p>
    <w:p w14:paraId="05CFF87C" w14:textId="77777777" w:rsidR="00D60042" w:rsidRDefault="00D60042" w:rsidP="00A04461">
      <w:pPr>
        <w:pStyle w:val="NormalWeb"/>
        <w:numPr>
          <w:ilvl w:val="0"/>
          <w:numId w:val="28"/>
        </w:numPr>
        <w:rPr>
          <w:rFonts w:ascii="Arial" w:hAnsi="Arial" w:cs="Arial"/>
          <w:sz w:val="22"/>
          <w:szCs w:val="22"/>
        </w:rPr>
      </w:pPr>
      <w:r w:rsidRPr="005047A1">
        <w:rPr>
          <w:rFonts w:ascii="Arial" w:hAnsi="Arial" w:cs="Arial"/>
          <w:sz w:val="22"/>
          <w:szCs w:val="22"/>
        </w:rPr>
        <w:t xml:space="preserve">Skin reactions reported after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and Pfizer’s COVID-19 vaccination: a study based on a registry of 414 cases: </w:t>
      </w:r>
      <w:hyperlink r:id="rId914" w:history="1">
        <w:r w:rsidRPr="005047A1">
          <w:rPr>
            <w:rStyle w:val="Hyperlink"/>
            <w:rFonts w:ascii="Arial" w:hAnsi="Arial" w:cs="Arial"/>
            <w:sz w:val="22"/>
            <w:szCs w:val="22"/>
          </w:rPr>
          <w:t>https://pubmed.ncbi.nlm.nih.gov/33838206/</w:t>
        </w:r>
      </w:hyperlink>
    </w:p>
    <w:p w14:paraId="18BBC8AC" w14:textId="59AD0299" w:rsidR="00D60042" w:rsidRPr="00D60042" w:rsidRDefault="00D60042" w:rsidP="00A04461">
      <w:pPr>
        <w:pStyle w:val="NormalWeb"/>
        <w:numPr>
          <w:ilvl w:val="0"/>
          <w:numId w:val="28"/>
        </w:numPr>
        <w:rPr>
          <w:rStyle w:val="Hyperlink"/>
          <w:rFonts w:ascii="Arial" w:hAnsi="Arial" w:cs="Arial"/>
          <w:color w:val="auto"/>
          <w:sz w:val="22"/>
          <w:szCs w:val="22"/>
          <w:u w:val="none"/>
        </w:rPr>
      </w:pPr>
      <w:r w:rsidRPr="00D60042">
        <w:rPr>
          <w:rFonts w:ascii="Arial" w:hAnsi="Arial" w:cs="Arial"/>
          <w:sz w:val="22"/>
          <w:szCs w:val="22"/>
        </w:rPr>
        <w:t xml:space="preserve">Skin reactions after vaccination against SARS-COV-2: a nationwide Spanish cross-sectional study of 405 cases: </w:t>
      </w:r>
      <w:hyperlink r:id="rId915" w:history="1">
        <w:r w:rsidRPr="00D60042">
          <w:rPr>
            <w:rStyle w:val="Hyperlink"/>
            <w:rFonts w:ascii="Arial" w:hAnsi="Arial" w:cs="Arial"/>
            <w:sz w:val="22"/>
            <w:szCs w:val="22"/>
          </w:rPr>
          <w:t>https://pubmed.ncbi.nlm.nih.gov/34254291/</w:t>
        </w:r>
      </w:hyperlink>
    </w:p>
    <w:tbl>
      <w:tblPr>
        <w:tblStyle w:val="TableGrid"/>
        <w:tblW w:w="0" w:type="auto"/>
        <w:tblLook w:val="04A0" w:firstRow="1" w:lastRow="0" w:firstColumn="1" w:lastColumn="0" w:noHBand="0" w:noVBand="1"/>
      </w:tblPr>
      <w:tblGrid>
        <w:gridCol w:w="9010"/>
      </w:tblGrid>
      <w:tr w:rsidR="00D60042" w:rsidRPr="005047A1" w14:paraId="78F15F3A" w14:textId="77777777" w:rsidTr="00990D22">
        <w:tc>
          <w:tcPr>
            <w:tcW w:w="9010" w:type="dxa"/>
            <w:shd w:val="clear" w:color="auto" w:fill="BDD6EE" w:themeFill="accent5" w:themeFillTint="66"/>
          </w:tcPr>
          <w:p w14:paraId="6ACB48C7" w14:textId="77777777" w:rsidR="00D60042" w:rsidRPr="005047A1" w:rsidRDefault="00D60042" w:rsidP="00990D22">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Coagulopathies (includes term: Prothrombotic)</w:t>
            </w:r>
          </w:p>
          <w:p w14:paraId="13B3EF56" w14:textId="77777777" w:rsidR="00D60042" w:rsidRPr="005047A1" w:rsidRDefault="00D60042" w:rsidP="00990D22">
            <w:pPr>
              <w:keepNext/>
              <w:keepLines/>
              <w:rPr>
                <w:rFonts w:ascii="Arial" w:eastAsiaTheme="minorEastAsia" w:hAnsi="Arial" w:cs="Arial"/>
                <w:b/>
                <w:color w:val="000000"/>
                <w:sz w:val="22"/>
                <w:szCs w:val="22"/>
              </w:rPr>
            </w:pPr>
          </w:p>
        </w:tc>
      </w:tr>
      <w:tr w:rsidR="00D60042" w:rsidRPr="005047A1" w14:paraId="30337DCD" w14:textId="77777777" w:rsidTr="00990D22">
        <w:trPr>
          <w:trHeight w:val="73"/>
        </w:trPr>
        <w:tc>
          <w:tcPr>
            <w:tcW w:w="9010" w:type="dxa"/>
          </w:tcPr>
          <w:p w14:paraId="054662CF" w14:textId="77777777" w:rsidR="00D60042" w:rsidRDefault="00D60042" w:rsidP="00990D22">
            <w:pPr>
              <w:keepNext/>
              <w:keepLines/>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I</w:t>
            </w:r>
            <w:r w:rsidRPr="005047A1">
              <w:rPr>
                <w:rFonts w:ascii="Arial" w:hAnsi="Arial" w:cs="Arial"/>
                <w:color w:val="222222"/>
                <w:sz w:val="22"/>
                <w:szCs w:val="22"/>
                <w:shd w:val="clear" w:color="auto" w:fill="FFFFFF"/>
              </w:rPr>
              <w:t xml:space="preserve">s often broadly defined as any derangement of </w:t>
            </w:r>
            <w:proofErr w:type="spellStart"/>
            <w:r w:rsidRPr="005047A1">
              <w:rPr>
                <w:rFonts w:ascii="Arial" w:hAnsi="Arial" w:cs="Arial"/>
                <w:color w:val="222222"/>
                <w:sz w:val="22"/>
                <w:szCs w:val="22"/>
                <w:shd w:val="clear" w:color="auto" w:fill="FFFFFF"/>
              </w:rPr>
              <w:t>hemostasis</w:t>
            </w:r>
            <w:proofErr w:type="spellEnd"/>
            <w:r w:rsidRPr="005047A1">
              <w:rPr>
                <w:rFonts w:ascii="Arial" w:hAnsi="Arial" w:cs="Arial"/>
                <w:color w:val="222222"/>
                <w:sz w:val="22"/>
                <w:szCs w:val="22"/>
                <w:shd w:val="clear" w:color="auto" w:fill="FFFFFF"/>
              </w:rPr>
              <w:t xml:space="preserve"> resulting in either excessive bleeding or clotting, although most typically it is defined as impaired clot formation.</w:t>
            </w:r>
          </w:p>
          <w:p w14:paraId="5EDF1B9F" w14:textId="6DA59B5E" w:rsidR="00D60042" w:rsidRPr="005047A1" w:rsidRDefault="00D60042" w:rsidP="00990D22">
            <w:pPr>
              <w:keepNext/>
              <w:keepLines/>
              <w:shd w:val="clear" w:color="auto" w:fill="FFFFFF"/>
              <w:rPr>
                <w:rFonts w:ascii="Arial" w:hAnsi="Arial" w:cs="Arial"/>
                <w:color w:val="222222"/>
                <w:sz w:val="22"/>
                <w:szCs w:val="22"/>
                <w:lang w:eastAsia="en-AU"/>
              </w:rPr>
            </w:pPr>
          </w:p>
        </w:tc>
      </w:tr>
    </w:tbl>
    <w:p w14:paraId="426DEF8C" w14:textId="77777777" w:rsidR="00D60042" w:rsidRPr="005047A1" w:rsidRDefault="00D60042" w:rsidP="00D60042">
      <w:pPr>
        <w:rPr>
          <w:rFonts w:ascii="Arial" w:hAnsi="Arial" w:cs="Arial"/>
          <w:sz w:val="22"/>
          <w:szCs w:val="22"/>
        </w:rPr>
      </w:pPr>
    </w:p>
    <w:p w14:paraId="0E8BB20B" w14:textId="77777777" w:rsidR="00D60042" w:rsidRPr="006423E6" w:rsidRDefault="00D60042" w:rsidP="00A04461">
      <w:pPr>
        <w:pStyle w:val="ListParagraph"/>
        <w:numPr>
          <w:ilvl w:val="0"/>
          <w:numId w:val="92"/>
        </w:numPr>
        <w:rPr>
          <w:rStyle w:val="Hyperlink"/>
          <w:rFonts w:ascii="Arial" w:hAnsi="Arial" w:cs="Arial"/>
          <w:sz w:val="22"/>
          <w:szCs w:val="22"/>
        </w:rPr>
      </w:pPr>
      <w:r w:rsidRPr="006423E6">
        <w:rPr>
          <w:rFonts w:ascii="Arial" w:hAnsi="Arial" w:cs="Arial"/>
          <w:sz w:val="22"/>
          <w:szCs w:val="22"/>
        </w:rPr>
        <w:t xml:space="preserve">Coagulopathies after SARS-CoV-2 vaccination may derive from a combined effect of SARS-CoV-2 spike protein and adenovirus vector-activated </w:t>
      </w:r>
      <w:proofErr w:type="spellStart"/>
      <w:r w:rsidRPr="006423E6">
        <w:rPr>
          <w:rFonts w:ascii="Arial" w:hAnsi="Arial" w:cs="Arial"/>
          <w:sz w:val="22"/>
          <w:szCs w:val="22"/>
        </w:rPr>
        <w:t>signaling</w:t>
      </w:r>
      <w:proofErr w:type="spellEnd"/>
      <w:r w:rsidRPr="006423E6">
        <w:rPr>
          <w:rFonts w:ascii="Arial" w:hAnsi="Arial" w:cs="Arial"/>
          <w:sz w:val="22"/>
          <w:szCs w:val="22"/>
        </w:rPr>
        <w:t xml:space="preserve"> pathways: </w:t>
      </w:r>
      <w:hyperlink r:id="rId916" w:history="1">
        <w:r w:rsidRPr="006423E6">
          <w:rPr>
            <w:rStyle w:val="Hyperlink"/>
            <w:rFonts w:ascii="Arial" w:hAnsi="Arial" w:cs="Arial"/>
            <w:sz w:val="22"/>
            <w:szCs w:val="22"/>
          </w:rPr>
          <w:t>https://pubmed.ncbi.nlm.nih.gov/34639132/</w:t>
        </w:r>
      </w:hyperlink>
    </w:p>
    <w:p w14:paraId="2039FDDB" w14:textId="77777777" w:rsidR="00D60042" w:rsidRPr="006423E6" w:rsidRDefault="00D60042" w:rsidP="00A04461">
      <w:pPr>
        <w:pStyle w:val="ListParagraph"/>
        <w:numPr>
          <w:ilvl w:val="0"/>
          <w:numId w:val="92"/>
        </w:numPr>
        <w:rPr>
          <w:rStyle w:val="Hyperlink"/>
          <w:rFonts w:ascii="Arial" w:hAnsi="Arial" w:cs="Arial"/>
          <w:sz w:val="22"/>
          <w:szCs w:val="22"/>
        </w:rPr>
      </w:pPr>
      <w:r w:rsidRPr="006423E6">
        <w:rPr>
          <w:rFonts w:ascii="Arial" w:hAnsi="Arial" w:cs="Arial"/>
          <w:sz w:val="22"/>
          <w:szCs w:val="22"/>
        </w:rPr>
        <w:t xml:space="preserve">Diffuse prothrombotic syndrome after administration of ChAdOx1 nCoV-19 vaccine: case report: </w:t>
      </w:r>
      <w:hyperlink r:id="rId917" w:history="1">
        <w:r w:rsidRPr="006423E6">
          <w:rPr>
            <w:rStyle w:val="Hyperlink"/>
            <w:rFonts w:ascii="Arial" w:hAnsi="Arial" w:cs="Arial"/>
            <w:sz w:val="22"/>
            <w:szCs w:val="22"/>
          </w:rPr>
          <w:t>https://pubmed.ncbi.nlm.nih.gov/34615534/</w:t>
        </w:r>
      </w:hyperlink>
    </w:p>
    <w:p w14:paraId="5D49944D" w14:textId="1AD7A267" w:rsidR="00D60042" w:rsidRDefault="00D60042" w:rsidP="00A04461">
      <w:pPr>
        <w:pStyle w:val="ListParagraph"/>
        <w:numPr>
          <w:ilvl w:val="0"/>
          <w:numId w:val="92"/>
        </w:numPr>
        <w:rPr>
          <w:rStyle w:val="Hyperlink"/>
          <w:rFonts w:ascii="Arial" w:hAnsi="Arial" w:cs="Arial"/>
          <w:sz w:val="22"/>
          <w:szCs w:val="22"/>
        </w:rPr>
      </w:pPr>
      <w:r w:rsidRPr="006423E6">
        <w:rPr>
          <w:rFonts w:ascii="Arial" w:hAnsi="Arial" w:cs="Arial"/>
          <w:sz w:val="22"/>
          <w:szCs w:val="22"/>
        </w:rPr>
        <w:t xml:space="preserve">Calcaterra, G., </w:t>
      </w:r>
      <w:proofErr w:type="spellStart"/>
      <w:r w:rsidRPr="006423E6">
        <w:rPr>
          <w:rFonts w:ascii="Arial" w:hAnsi="Arial" w:cs="Arial"/>
          <w:sz w:val="22"/>
          <w:szCs w:val="22"/>
        </w:rPr>
        <w:t>Bassareo</w:t>
      </w:r>
      <w:proofErr w:type="spellEnd"/>
      <w:r w:rsidRPr="006423E6">
        <w:rPr>
          <w:rFonts w:ascii="Arial" w:hAnsi="Arial" w:cs="Arial"/>
          <w:sz w:val="22"/>
          <w:szCs w:val="22"/>
        </w:rPr>
        <w:t xml:space="preserve">, P. P., Barilla, F., Romeo, F., &amp; Mehta, J. L. (2022). Concerning the unexpected prothrombotic state following some coronavirus disease 2019 vaccines. J Cardiovasc Med (Hagerstown), 23(2), 71-74. doi:10.2459/JCM.0000000000001232. </w:t>
      </w:r>
      <w:hyperlink r:id="rId918" w:history="1">
        <w:r w:rsidRPr="006423E6">
          <w:rPr>
            <w:rStyle w:val="Hyperlink"/>
            <w:rFonts w:ascii="Arial" w:hAnsi="Arial" w:cs="Arial"/>
            <w:sz w:val="22"/>
            <w:szCs w:val="22"/>
          </w:rPr>
          <w:t>https://www.ncbi.nlm.nih.gov/pubmed/34366403</w:t>
        </w:r>
      </w:hyperlink>
    </w:p>
    <w:tbl>
      <w:tblPr>
        <w:tblStyle w:val="TableGrid"/>
        <w:tblW w:w="0" w:type="auto"/>
        <w:tblLook w:val="04A0" w:firstRow="1" w:lastRow="0" w:firstColumn="1" w:lastColumn="0" w:noHBand="0" w:noVBand="1"/>
      </w:tblPr>
      <w:tblGrid>
        <w:gridCol w:w="9010"/>
      </w:tblGrid>
      <w:tr w:rsidR="00D60042" w:rsidRPr="005047A1" w14:paraId="4C8D6A16" w14:textId="77777777" w:rsidTr="00990D22">
        <w:tc>
          <w:tcPr>
            <w:tcW w:w="9010" w:type="dxa"/>
            <w:shd w:val="clear" w:color="auto" w:fill="BDD6EE" w:themeFill="accent5" w:themeFillTint="66"/>
          </w:tcPr>
          <w:p w14:paraId="59C9005C" w14:textId="77777777" w:rsidR="00D60042" w:rsidRPr="005047A1" w:rsidRDefault="00D60042" w:rsidP="00990D22">
            <w:pPr>
              <w:keepNext/>
              <w:keepLines/>
              <w:rPr>
                <w:rFonts w:ascii="Arial" w:eastAsiaTheme="minorEastAsia" w:hAnsi="Arial" w:cs="Arial"/>
                <w:b/>
                <w:sz w:val="22"/>
                <w:szCs w:val="22"/>
              </w:rPr>
            </w:pPr>
            <w:r w:rsidRPr="005047A1">
              <w:rPr>
                <w:rFonts w:ascii="Arial" w:eastAsiaTheme="minorEastAsia" w:hAnsi="Arial" w:cs="Arial"/>
                <w:b/>
                <w:sz w:val="22"/>
                <w:szCs w:val="22"/>
              </w:rPr>
              <w:t xml:space="preserve">Multisystem Inflammatory Syndrome (includes term: Autoantibody Release) </w:t>
            </w:r>
          </w:p>
          <w:p w14:paraId="0F1FA86F" w14:textId="77777777" w:rsidR="00D60042" w:rsidRPr="005047A1" w:rsidRDefault="00D60042" w:rsidP="00990D22">
            <w:pPr>
              <w:keepNext/>
              <w:keepLines/>
              <w:rPr>
                <w:rFonts w:ascii="Arial" w:eastAsiaTheme="minorEastAsia" w:hAnsi="Arial" w:cs="Arial"/>
                <w:sz w:val="22"/>
                <w:szCs w:val="22"/>
              </w:rPr>
            </w:pPr>
          </w:p>
        </w:tc>
      </w:tr>
      <w:tr w:rsidR="00D60042" w:rsidRPr="005047A1" w14:paraId="4F1299DB" w14:textId="77777777" w:rsidTr="00990D22">
        <w:trPr>
          <w:trHeight w:val="73"/>
        </w:trPr>
        <w:tc>
          <w:tcPr>
            <w:tcW w:w="9010" w:type="dxa"/>
          </w:tcPr>
          <w:p w14:paraId="682BBDEF" w14:textId="77777777" w:rsidR="00D60042" w:rsidRPr="005047A1" w:rsidRDefault="00D60042" w:rsidP="00990D22">
            <w:pPr>
              <w:keepNext/>
              <w:keepLines/>
              <w:rPr>
                <w:rFonts w:ascii="Arial" w:hAnsi="Arial" w:cs="Arial"/>
                <w:color w:val="222222"/>
                <w:sz w:val="22"/>
                <w:szCs w:val="22"/>
                <w:lang w:eastAsia="en-AU"/>
              </w:rPr>
            </w:pPr>
            <w:r>
              <w:rPr>
                <w:rFonts w:ascii="Arial" w:hAnsi="Arial" w:cs="Arial"/>
                <w:color w:val="222222"/>
                <w:sz w:val="22"/>
                <w:szCs w:val="22"/>
              </w:rPr>
              <w:t xml:space="preserve">A </w:t>
            </w:r>
            <w:r w:rsidRPr="005047A1">
              <w:rPr>
                <w:rFonts w:ascii="Arial" w:hAnsi="Arial" w:cs="Arial"/>
                <w:color w:val="222222"/>
                <w:sz w:val="22"/>
                <w:szCs w:val="22"/>
              </w:rPr>
              <w:t>condition where different body parts can become inflamed, including the heart, lungs, kidneys, brain, skin, eyes, or gastrointestinal organs.</w:t>
            </w:r>
          </w:p>
          <w:p w14:paraId="712261E6" w14:textId="77777777" w:rsidR="00D60042" w:rsidRPr="005047A1" w:rsidRDefault="00D60042" w:rsidP="00990D22">
            <w:pPr>
              <w:keepNext/>
              <w:keepLines/>
              <w:rPr>
                <w:rFonts w:ascii="Arial" w:hAnsi="Arial" w:cs="Arial"/>
                <w:color w:val="222222"/>
                <w:sz w:val="22"/>
                <w:szCs w:val="22"/>
              </w:rPr>
            </w:pPr>
          </w:p>
        </w:tc>
      </w:tr>
    </w:tbl>
    <w:p w14:paraId="17A55694" w14:textId="77777777" w:rsidR="00D60042" w:rsidRPr="005047A1" w:rsidRDefault="00D60042" w:rsidP="00D60042">
      <w:pPr>
        <w:rPr>
          <w:rFonts w:ascii="Arial" w:hAnsi="Arial" w:cs="Arial"/>
          <w:sz w:val="22"/>
          <w:szCs w:val="22"/>
        </w:rPr>
      </w:pPr>
    </w:p>
    <w:p w14:paraId="3CF73472" w14:textId="77777777" w:rsidR="00D60042" w:rsidRPr="006423E6" w:rsidRDefault="00D60042" w:rsidP="00A04461">
      <w:pPr>
        <w:pStyle w:val="ListParagraph"/>
        <w:numPr>
          <w:ilvl w:val="0"/>
          <w:numId w:val="87"/>
        </w:numPr>
        <w:rPr>
          <w:rStyle w:val="Hyperlink"/>
          <w:rFonts w:ascii="Arial" w:hAnsi="Arial" w:cs="Arial"/>
          <w:sz w:val="22"/>
          <w:szCs w:val="22"/>
        </w:rPr>
      </w:pPr>
      <w:r w:rsidRPr="006423E6">
        <w:rPr>
          <w:rFonts w:ascii="Arial" w:hAnsi="Arial" w:cs="Arial"/>
          <w:sz w:val="22"/>
          <w:szCs w:val="22"/>
        </w:rPr>
        <w:t xml:space="preserve">Post-vaccination multisystem inflammatory syndrome in adults without evidence of prior SARS-CoV-2 infection: </w:t>
      </w:r>
      <w:hyperlink r:id="rId919" w:history="1">
        <w:r w:rsidRPr="006423E6">
          <w:rPr>
            <w:rStyle w:val="Hyperlink"/>
            <w:rFonts w:ascii="Arial" w:hAnsi="Arial" w:cs="Arial"/>
            <w:sz w:val="22"/>
            <w:szCs w:val="22"/>
          </w:rPr>
          <w:t>https://pubmed.ncbi.nlm.nih.gov/34852213/</w:t>
        </w:r>
      </w:hyperlink>
    </w:p>
    <w:p w14:paraId="72A3DA98" w14:textId="77777777" w:rsidR="00D60042" w:rsidRPr="006423E6" w:rsidRDefault="00D60042" w:rsidP="00A04461">
      <w:pPr>
        <w:pStyle w:val="ListParagraph"/>
        <w:numPr>
          <w:ilvl w:val="0"/>
          <w:numId w:val="87"/>
        </w:numPr>
        <w:rPr>
          <w:rFonts w:ascii="Arial" w:hAnsi="Arial" w:cs="Arial"/>
          <w:sz w:val="22"/>
          <w:szCs w:val="22"/>
        </w:rPr>
      </w:pPr>
      <w:proofErr w:type="spellStart"/>
      <w:r w:rsidRPr="006423E6">
        <w:rPr>
          <w:rFonts w:ascii="Arial" w:hAnsi="Arial" w:cs="Arial"/>
          <w:sz w:val="22"/>
          <w:szCs w:val="22"/>
        </w:rPr>
        <w:t>Buchhorn</w:t>
      </w:r>
      <w:proofErr w:type="spellEnd"/>
      <w:r w:rsidRPr="006423E6">
        <w:rPr>
          <w:rFonts w:ascii="Arial" w:hAnsi="Arial" w:cs="Arial"/>
          <w:sz w:val="22"/>
          <w:szCs w:val="22"/>
        </w:rPr>
        <w:t xml:space="preserve">, R., Meyer, C., Schulze-Forster, K., Junker, J., &amp; </w:t>
      </w:r>
      <w:proofErr w:type="spellStart"/>
      <w:r w:rsidRPr="006423E6">
        <w:rPr>
          <w:rFonts w:ascii="Arial" w:hAnsi="Arial" w:cs="Arial"/>
          <w:sz w:val="22"/>
          <w:szCs w:val="22"/>
        </w:rPr>
        <w:t>Heidecke</w:t>
      </w:r>
      <w:proofErr w:type="spellEnd"/>
      <w:r w:rsidRPr="006423E6">
        <w:rPr>
          <w:rFonts w:ascii="Arial" w:hAnsi="Arial" w:cs="Arial"/>
          <w:sz w:val="22"/>
          <w:szCs w:val="22"/>
        </w:rPr>
        <w:t xml:space="preserve">, H. (2021). Autoantibody Release in Children after Corona Virus mRNA Vaccination: A Risk Factor of Multisystem Inflammatory Syndrome? Vaccines (Basel), 9(11). doi:10.3390/vaccines9111353. </w:t>
      </w:r>
      <w:hyperlink r:id="rId920" w:history="1">
        <w:r w:rsidRPr="006423E6">
          <w:rPr>
            <w:rStyle w:val="Hyperlink"/>
            <w:rFonts w:ascii="Arial" w:hAnsi="Arial" w:cs="Arial"/>
            <w:sz w:val="22"/>
            <w:szCs w:val="22"/>
          </w:rPr>
          <w:t>https://www.ncbi.nlm.nih.gov/pubmed/34835284</w:t>
        </w:r>
      </w:hyperlink>
    </w:p>
    <w:p w14:paraId="5D7E16F8" w14:textId="784943D6" w:rsidR="00D60042" w:rsidRDefault="00D60042" w:rsidP="00A04461">
      <w:pPr>
        <w:pStyle w:val="ListParagraph"/>
        <w:numPr>
          <w:ilvl w:val="0"/>
          <w:numId w:val="87"/>
        </w:numPr>
        <w:rPr>
          <w:rFonts w:ascii="Arial" w:hAnsi="Arial" w:cs="Arial"/>
          <w:sz w:val="22"/>
          <w:szCs w:val="22"/>
        </w:rPr>
      </w:pPr>
      <w:r w:rsidRPr="006423E6">
        <w:rPr>
          <w:rFonts w:ascii="Arial" w:hAnsi="Arial" w:cs="Arial"/>
          <w:sz w:val="22"/>
          <w:szCs w:val="22"/>
        </w:rPr>
        <w:t xml:space="preserve">Chai, Q., Nygaard, U., Schmidt, R. C., Zaremba, T., Moller, A. M., &amp; </w:t>
      </w:r>
      <w:proofErr w:type="spellStart"/>
      <w:r w:rsidRPr="006423E6">
        <w:rPr>
          <w:rFonts w:ascii="Arial" w:hAnsi="Arial" w:cs="Arial"/>
          <w:sz w:val="22"/>
          <w:szCs w:val="22"/>
        </w:rPr>
        <w:t>Thorvig</w:t>
      </w:r>
      <w:proofErr w:type="spellEnd"/>
      <w:r w:rsidRPr="006423E6">
        <w:rPr>
          <w:rFonts w:ascii="Arial" w:hAnsi="Arial" w:cs="Arial"/>
          <w:sz w:val="22"/>
          <w:szCs w:val="22"/>
        </w:rPr>
        <w:t xml:space="preserve">, C. M. (2022). Multisystem inflammatory syndrome in a male adolescent after his second Pfizer-BioNTech COVID-19 vaccine. </w:t>
      </w:r>
      <w:proofErr w:type="spellStart"/>
      <w:r w:rsidRPr="006423E6">
        <w:rPr>
          <w:rFonts w:ascii="Arial" w:hAnsi="Arial" w:cs="Arial"/>
          <w:sz w:val="22"/>
          <w:szCs w:val="22"/>
        </w:rPr>
        <w:t>Acta</w:t>
      </w:r>
      <w:proofErr w:type="spellEnd"/>
      <w:r w:rsidRPr="006423E6">
        <w:rPr>
          <w:rFonts w:ascii="Arial" w:hAnsi="Arial" w:cs="Arial"/>
          <w:sz w:val="22"/>
          <w:szCs w:val="22"/>
        </w:rPr>
        <w:t xml:space="preserve"> </w:t>
      </w:r>
      <w:proofErr w:type="spellStart"/>
      <w:r w:rsidRPr="006423E6">
        <w:rPr>
          <w:rFonts w:ascii="Arial" w:hAnsi="Arial" w:cs="Arial"/>
          <w:sz w:val="22"/>
          <w:szCs w:val="22"/>
        </w:rPr>
        <w:t>Paediatr</w:t>
      </w:r>
      <w:proofErr w:type="spellEnd"/>
      <w:r w:rsidRPr="006423E6">
        <w:rPr>
          <w:rFonts w:ascii="Arial" w:hAnsi="Arial" w:cs="Arial"/>
          <w:sz w:val="22"/>
          <w:szCs w:val="22"/>
        </w:rPr>
        <w:t xml:space="preserve">, 111(1), 125-127. doi:10.1111/apa.16141. </w:t>
      </w:r>
    </w:p>
    <w:p w14:paraId="2DBC6221" w14:textId="77777777" w:rsidR="00D60042" w:rsidRPr="00D60042" w:rsidRDefault="00D60042" w:rsidP="00D60042">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115D257E" w14:textId="77777777" w:rsidTr="00990D22">
        <w:tc>
          <w:tcPr>
            <w:tcW w:w="9010" w:type="dxa"/>
            <w:shd w:val="clear" w:color="auto" w:fill="BDD6EE" w:themeFill="accent5" w:themeFillTint="66"/>
          </w:tcPr>
          <w:p w14:paraId="3BA3E8C0" w14:textId="77777777" w:rsidR="00D60042" w:rsidRPr="005047A1" w:rsidRDefault="00D60042" w:rsidP="00990D22">
            <w:pPr>
              <w:rPr>
                <w:rFonts w:ascii="Arial" w:hAnsi="Arial" w:cs="Arial"/>
                <w:color w:val="000000"/>
                <w:sz w:val="22"/>
                <w:szCs w:val="22"/>
              </w:rPr>
            </w:pPr>
            <w:proofErr w:type="spellStart"/>
            <w:r w:rsidRPr="005047A1">
              <w:rPr>
                <w:rFonts w:ascii="Arial" w:hAnsi="Arial" w:cs="Arial"/>
                <w:b/>
                <w:bCs/>
                <w:color w:val="000000"/>
                <w:sz w:val="22"/>
                <w:szCs w:val="22"/>
              </w:rPr>
              <w:lastRenderedPageBreak/>
              <w:t>Vogt-Koyanagi-Harada</w:t>
            </w:r>
            <w:proofErr w:type="spellEnd"/>
            <w:r w:rsidRPr="005047A1">
              <w:rPr>
                <w:rFonts w:ascii="Arial" w:hAnsi="Arial" w:cs="Arial"/>
                <w:b/>
                <w:bCs/>
                <w:color w:val="000000"/>
                <w:sz w:val="22"/>
                <w:szCs w:val="22"/>
              </w:rPr>
              <w:t xml:space="preserve"> syndrome </w:t>
            </w:r>
          </w:p>
          <w:p w14:paraId="1A24D070" w14:textId="77777777" w:rsidR="00D60042" w:rsidRPr="005047A1" w:rsidRDefault="00D60042" w:rsidP="00990D22">
            <w:pPr>
              <w:rPr>
                <w:rFonts w:ascii="Arial" w:hAnsi="Arial" w:cs="Arial"/>
                <w:color w:val="000000"/>
                <w:sz w:val="22"/>
                <w:szCs w:val="22"/>
              </w:rPr>
            </w:pPr>
          </w:p>
        </w:tc>
      </w:tr>
      <w:tr w:rsidR="00D60042" w:rsidRPr="005047A1" w14:paraId="282BEAE5" w14:textId="77777777" w:rsidTr="00990D22">
        <w:trPr>
          <w:trHeight w:val="73"/>
        </w:trPr>
        <w:tc>
          <w:tcPr>
            <w:tcW w:w="9010" w:type="dxa"/>
          </w:tcPr>
          <w:p w14:paraId="4B34FF41"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rare disorder of unknown origin that affects many body systems, including as the eyes, ears, skin, and the covering of the brain and spinal cord (the meninges). The most noticeable symptom is a rapid loss of vision.</w:t>
            </w:r>
          </w:p>
          <w:p w14:paraId="3D740D38" w14:textId="55D799D2" w:rsidR="00D60042" w:rsidRPr="005047A1" w:rsidRDefault="00D60042" w:rsidP="00990D22">
            <w:pPr>
              <w:rPr>
                <w:rFonts w:ascii="Arial" w:hAnsi="Arial" w:cs="Arial"/>
                <w:sz w:val="22"/>
                <w:szCs w:val="22"/>
              </w:rPr>
            </w:pPr>
          </w:p>
        </w:tc>
      </w:tr>
    </w:tbl>
    <w:p w14:paraId="37DF2CF5" w14:textId="77777777" w:rsidR="00D60042" w:rsidRPr="005047A1" w:rsidRDefault="00D60042" w:rsidP="00A04461">
      <w:pPr>
        <w:pStyle w:val="NormalWeb"/>
        <w:numPr>
          <w:ilvl w:val="0"/>
          <w:numId w:val="46"/>
        </w:numPr>
        <w:rPr>
          <w:rFonts w:ascii="Arial" w:hAnsi="Arial" w:cs="Arial"/>
          <w:sz w:val="22"/>
          <w:szCs w:val="22"/>
        </w:rPr>
      </w:pPr>
      <w:proofErr w:type="spellStart"/>
      <w:r w:rsidRPr="005047A1">
        <w:rPr>
          <w:rFonts w:ascii="Arial" w:hAnsi="Arial" w:cs="Arial"/>
          <w:sz w:val="22"/>
          <w:szCs w:val="22"/>
        </w:rPr>
        <w:t>Vogt-Koyanagi-Harada</w:t>
      </w:r>
      <w:proofErr w:type="spellEnd"/>
      <w:r w:rsidRPr="005047A1">
        <w:rPr>
          <w:rFonts w:ascii="Arial" w:hAnsi="Arial" w:cs="Arial"/>
          <w:sz w:val="22"/>
          <w:szCs w:val="22"/>
        </w:rPr>
        <w:t xml:space="preserve"> syndrome after COVID-19 and ChAdOx1 nCoV-19 (AZD1222) vaccination: </w:t>
      </w:r>
      <w:hyperlink r:id="rId921" w:history="1">
        <w:r w:rsidRPr="005047A1">
          <w:rPr>
            <w:rStyle w:val="Hyperlink"/>
            <w:rFonts w:ascii="Arial" w:hAnsi="Arial" w:cs="Arial"/>
            <w:sz w:val="22"/>
            <w:szCs w:val="22"/>
          </w:rPr>
          <w:t>https://pubmed.ncbi.nlm.nih.gov/34462013/</w:t>
        </w:r>
      </w:hyperlink>
      <w:r w:rsidRPr="005047A1">
        <w:rPr>
          <w:rFonts w:ascii="Arial" w:hAnsi="Arial" w:cs="Arial"/>
          <w:sz w:val="22"/>
          <w:szCs w:val="22"/>
        </w:rPr>
        <w:t>.</w:t>
      </w:r>
    </w:p>
    <w:p w14:paraId="07CC7DB6" w14:textId="77777777" w:rsidR="00D60042" w:rsidRPr="005047A1" w:rsidRDefault="00D60042" w:rsidP="00A04461">
      <w:pPr>
        <w:pStyle w:val="NormalWeb"/>
        <w:numPr>
          <w:ilvl w:val="0"/>
          <w:numId w:val="46"/>
        </w:numPr>
        <w:rPr>
          <w:rFonts w:ascii="Arial" w:hAnsi="Arial" w:cs="Arial"/>
          <w:sz w:val="22"/>
          <w:szCs w:val="22"/>
        </w:rPr>
      </w:pPr>
      <w:r w:rsidRPr="005047A1">
        <w:rPr>
          <w:rFonts w:ascii="Arial" w:hAnsi="Arial" w:cs="Arial"/>
          <w:sz w:val="22"/>
          <w:szCs w:val="22"/>
        </w:rPr>
        <w:t xml:space="preserve">Reactivation of </w:t>
      </w:r>
      <w:proofErr w:type="spellStart"/>
      <w:r w:rsidRPr="005047A1">
        <w:rPr>
          <w:rFonts w:ascii="Arial" w:hAnsi="Arial" w:cs="Arial"/>
          <w:sz w:val="22"/>
          <w:szCs w:val="22"/>
        </w:rPr>
        <w:t>Vogt-Koyanagi-Harada</w:t>
      </w:r>
      <w:proofErr w:type="spellEnd"/>
      <w:r w:rsidRPr="005047A1">
        <w:rPr>
          <w:rFonts w:ascii="Arial" w:hAnsi="Arial" w:cs="Arial"/>
          <w:sz w:val="22"/>
          <w:szCs w:val="22"/>
        </w:rPr>
        <w:t xml:space="preserve"> disease under control for more than 6 years, after anti-SARS-CoV-2 vaccination: </w:t>
      </w:r>
      <w:hyperlink r:id="rId922" w:history="1">
        <w:r w:rsidRPr="005047A1">
          <w:rPr>
            <w:rStyle w:val="Hyperlink"/>
            <w:rFonts w:ascii="Arial" w:hAnsi="Arial" w:cs="Arial"/>
            <w:sz w:val="22"/>
            <w:szCs w:val="22"/>
          </w:rPr>
          <w:t>https://pubmed.ncbi.nlm.nih.gov/34224024/</w:t>
        </w:r>
      </w:hyperlink>
    </w:p>
    <w:tbl>
      <w:tblPr>
        <w:tblStyle w:val="TableGrid"/>
        <w:tblW w:w="0" w:type="auto"/>
        <w:tblLook w:val="04A0" w:firstRow="1" w:lastRow="0" w:firstColumn="1" w:lastColumn="0" w:noHBand="0" w:noVBand="1"/>
      </w:tblPr>
      <w:tblGrid>
        <w:gridCol w:w="9010"/>
      </w:tblGrid>
      <w:tr w:rsidR="00D60042" w:rsidRPr="005047A1" w14:paraId="670572DC" w14:textId="77777777" w:rsidTr="00990D22">
        <w:tc>
          <w:tcPr>
            <w:tcW w:w="9010" w:type="dxa"/>
            <w:shd w:val="clear" w:color="auto" w:fill="BDD6EE" w:themeFill="accent5" w:themeFillTint="66"/>
          </w:tcPr>
          <w:p w14:paraId="4AFF6644" w14:textId="77777777" w:rsidR="00D60042" w:rsidRPr="005047A1" w:rsidRDefault="00D60042" w:rsidP="00990D22">
            <w:pPr>
              <w:keepNext/>
              <w:keepLines/>
              <w:rPr>
                <w:rFonts w:ascii="Arial" w:hAnsi="Arial" w:cs="Arial"/>
                <w:color w:val="000000"/>
                <w:sz w:val="22"/>
                <w:szCs w:val="22"/>
              </w:rPr>
            </w:pPr>
            <w:r w:rsidRPr="005047A1">
              <w:rPr>
                <w:rFonts w:ascii="Arial" w:hAnsi="Arial" w:cs="Arial"/>
                <w:b/>
                <w:bCs/>
                <w:color w:val="000000"/>
                <w:sz w:val="22"/>
                <w:szCs w:val="22"/>
              </w:rPr>
              <w:t>Capillary Leak Syndrome</w:t>
            </w:r>
            <w:r w:rsidRPr="005047A1">
              <w:rPr>
                <w:rFonts w:ascii="Arial" w:hAnsi="Arial" w:cs="Arial"/>
                <w:color w:val="000000"/>
                <w:sz w:val="22"/>
                <w:szCs w:val="22"/>
              </w:rPr>
              <w:t xml:space="preserve"> </w:t>
            </w:r>
            <w:r w:rsidRPr="005047A1">
              <w:rPr>
                <w:rFonts w:ascii="Arial" w:hAnsi="Arial" w:cs="Arial"/>
                <w:b/>
                <w:bCs/>
                <w:color w:val="000000"/>
                <w:sz w:val="22"/>
                <w:szCs w:val="22"/>
              </w:rPr>
              <w:t>(Includes Term: Systemic Capillary Extravasation Syndrome) </w:t>
            </w:r>
          </w:p>
          <w:p w14:paraId="43030C8E" w14:textId="77777777" w:rsidR="00D60042" w:rsidRPr="005047A1" w:rsidRDefault="00D60042" w:rsidP="00990D22">
            <w:pPr>
              <w:keepNext/>
              <w:keepLines/>
              <w:rPr>
                <w:rFonts w:ascii="Arial" w:hAnsi="Arial" w:cs="Arial"/>
                <w:color w:val="000000"/>
                <w:sz w:val="22"/>
                <w:szCs w:val="22"/>
              </w:rPr>
            </w:pPr>
          </w:p>
        </w:tc>
      </w:tr>
      <w:tr w:rsidR="00D60042" w:rsidRPr="005047A1" w14:paraId="3F482DDF" w14:textId="77777777" w:rsidTr="00990D22">
        <w:trPr>
          <w:trHeight w:val="73"/>
        </w:trPr>
        <w:tc>
          <w:tcPr>
            <w:tcW w:w="9010" w:type="dxa"/>
          </w:tcPr>
          <w:p w14:paraId="3C319394" w14:textId="77777777" w:rsidR="00D60042" w:rsidRDefault="00D60042" w:rsidP="00990D22">
            <w:pPr>
              <w:keepNext/>
              <w:keepLines/>
              <w:rPr>
                <w:rFonts w:ascii="Arial" w:hAnsi="Arial" w:cs="Arial"/>
                <w:color w:val="000000"/>
                <w:sz w:val="22"/>
                <w:szCs w:val="22"/>
              </w:rPr>
            </w:pPr>
            <w:r w:rsidRPr="005047A1">
              <w:rPr>
                <w:rFonts w:ascii="Arial" w:hAnsi="Arial" w:cs="Arial"/>
                <w:color w:val="000000"/>
                <w:sz w:val="22"/>
                <w:szCs w:val="22"/>
              </w:rPr>
              <w:t>A rare disorder by acute and severe recurrent attacks associated with a rapid fall in blood pressure as a result of fluid leaks from smaller vessels called capillaries. Attacks often last several days and require emergency care. They are sometimes life threatening. SCLS occurs most often in adults and the disease is very rare in children.</w:t>
            </w:r>
          </w:p>
          <w:p w14:paraId="57144281" w14:textId="4B314504" w:rsidR="00D60042" w:rsidRPr="005047A1" w:rsidRDefault="00D60042" w:rsidP="00990D22">
            <w:pPr>
              <w:keepNext/>
              <w:keepLines/>
              <w:rPr>
                <w:rFonts w:ascii="Arial" w:hAnsi="Arial" w:cs="Arial"/>
                <w:color w:val="000000"/>
                <w:sz w:val="22"/>
                <w:szCs w:val="22"/>
              </w:rPr>
            </w:pPr>
          </w:p>
        </w:tc>
      </w:tr>
    </w:tbl>
    <w:p w14:paraId="3E36AD75" w14:textId="77777777" w:rsidR="00D60042" w:rsidRPr="00D60042" w:rsidRDefault="00D60042" w:rsidP="00A04461">
      <w:pPr>
        <w:pStyle w:val="NormalWeb"/>
        <w:numPr>
          <w:ilvl w:val="0"/>
          <w:numId w:val="48"/>
        </w:numPr>
        <w:rPr>
          <w:rStyle w:val="Hyperlink"/>
          <w:rFonts w:ascii="Arial" w:hAnsi="Arial" w:cs="Arial"/>
          <w:color w:val="auto"/>
          <w:sz w:val="22"/>
          <w:szCs w:val="22"/>
          <w:u w:val="none"/>
        </w:rPr>
      </w:pPr>
      <w:r w:rsidRPr="005047A1">
        <w:rPr>
          <w:rFonts w:ascii="Arial" w:hAnsi="Arial" w:cs="Arial"/>
          <w:sz w:val="22"/>
          <w:szCs w:val="22"/>
        </w:rPr>
        <w:t xml:space="preserve">Fatal systemic capillary leak syndrome after SARS-COV-2 vaccination in a patient with multiple myeloma: </w:t>
      </w:r>
      <w:hyperlink r:id="rId923" w:history="1">
        <w:r w:rsidRPr="005047A1">
          <w:rPr>
            <w:rStyle w:val="Hyperlink"/>
            <w:rFonts w:ascii="Arial" w:hAnsi="Arial" w:cs="Arial"/>
            <w:sz w:val="22"/>
            <w:szCs w:val="22"/>
          </w:rPr>
          <w:t>https://pubmed.ncbi.nlm.nih.gov/34459725/</w:t>
        </w:r>
      </w:hyperlink>
    </w:p>
    <w:p w14:paraId="1E724D71" w14:textId="74CB8192" w:rsidR="00436773" w:rsidRPr="00D60042" w:rsidRDefault="00D60042" w:rsidP="00A04461">
      <w:pPr>
        <w:pStyle w:val="NormalWeb"/>
        <w:numPr>
          <w:ilvl w:val="0"/>
          <w:numId w:val="48"/>
        </w:numPr>
        <w:rPr>
          <w:rFonts w:ascii="Arial" w:hAnsi="Arial" w:cs="Arial"/>
          <w:sz w:val="22"/>
          <w:szCs w:val="22"/>
        </w:rPr>
      </w:pPr>
      <w:r w:rsidRPr="00D60042">
        <w:rPr>
          <w:rFonts w:ascii="Arial" w:hAnsi="Arial" w:cs="Arial"/>
          <w:sz w:val="22"/>
          <w:szCs w:val="22"/>
        </w:rPr>
        <w:t xml:space="preserve">Systemic capillary extravasation syndrome following vaccination with ChAdOx1 nCOV-19 (Oxford-AstraZeneca): </w:t>
      </w:r>
      <w:hyperlink r:id="rId924" w:history="1">
        <w:r w:rsidRPr="00D60042">
          <w:rPr>
            <w:rStyle w:val="Hyperlink"/>
            <w:rFonts w:ascii="Arial" w:hAnsi="Arial" w:cs="Arial"/>
            <w:sz w:val="22"/>
            <w:szCs w:val="22"/>
          </w:rPr>
          <w:t>https://pubmed.ncbi.nlm.nih.gov/34362727/</w:t>
        </w:r>
      </w:hyperlink>
    </w:p>
    <w:tbl>
      <w:tblPr>
        <w:tblStyle w:val="TableGrid"/>
        <w:tblW w:w="0" w:type="auto"/>
        <w:tblLook w:val="04A0" w:firstRow="1" w:lastRow="0" w:firstColumn="1" w:lastColumn="0" w:noHBand="0" w:noVBand="1"/>
      </w:tblPr>
      <w:tblGrid>
        <w:gridCol w:w="9010"/>
      </w:tblGrid>
      <w:tr w:rsidR="00D60042" w:rsidRPr="005047A1" w14:paraId="66487A24" w14:textId="77777777" w:rsidTr="00990D22">
        <w:tc>
          <w:tcPr>
            <w:tcW w:w="9010" w:type="dxa"/>
            <w:shd w:val="clear" w:color="auto" w:fill="BDD6EE" w:themeFill="accent5" w:themeFillTint="66"/>
          </w:tcPr>
          <w:p w14:paraId="4F08D624"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Systemic Lupus Erythematosus</w:t>
            </w:r>
          </w:p>
          <w:p w14:paraId="210C0C81" w14:textId="77777777" w:rsidR="00D60042" w:rsidRPr="005047A1" w:rsidRDefault="00D60042" w:rsidP="00990D22">
            <w:pPr>
              <w:rPr>
                <w:rFonts w:ascii="Arial" w:hAnsi="Arial" w:cs="Arial"/>
                <w:color w:val="000000"/>
                <w:sz w:val="22"/>
                <w:szCs w:val="22"/>
              </w:rPr>
            </w:pPr>
          </w:p>
        </w:tc>
      </w:tr>
      <w:tr w:rsidR="00D60042" w:rsidRPr="005047A1" w14:paraId="00B2EE5F" w14:textId="77777777" w:rsidTr="00990D22">
        <w:trPr>
          <w:trHeight w:val="73"/>
        </w:trPr>
        <w:tc>
          <w:tcPr>
            <w:tcW w:w="9010" w:type="dxa"/>
          </w:tcPr>
          <w:p w14:paraId="32722C75"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An autoimmune disease in which the immune system attacks its own tissues, causing widespread inflammation and tissue damage in the affected organs. It can affect the joints, skin, brain, lungs, kidneys, and blood vessels. Treatment can help, but this condition can't be cured. </w:t>
            </w:r>
          </w:p>
          <w:p w14:paraId="0582A9A6" w14:textId="54F76889" w:rsidR="00D60042" w:rsidRPr="005047A1" w:rsidRDefault="00D60042" w:rsidP="00990D22">
            <w:pPr>
              <w:rPr>
                <w:rFonts w:ascii="Arial" w:hAnsi="Arial" w:cs="Arial"/>
                <w:color w:val="000000"/>
                <w:sz w:val="22"/>
                <w:szCs w:val="22"/>
              </w:rPr>
            </w:pPr>
          </w:p>
        </w:tc>
      </w:tr>
    </w:tbl>
    <w:p w14:paraId="6B6F544D" w14:textId="77777777" w:rsidR="00D60042" w:rsidRPr="005047A1" w:rsidRDefault="00D60042" w:rsidP="00A04461">
      <w:pPr>
        <w:pStyle w:val="NormalWeb"/>
        <w:numPr>
          <w:ilvl w:val="0"/>
          <w:numId w:val="50"/>
        </w:numPr>
        <w:rPr>
          <w:rStyle w:val="Hyperlink"/>
          <w:rFonts w:ascii="Arial" w:hAnsi="Arial" w:cs="Arial"/>
          <w:color w:val="auto"/>
          <w:sz w:val="22"/>
          <w:szCs w:val="22"/>
          <w:u w:val="none"/>
        </w:rPr>
      </w:pPr>
      <w:r w:rsidRPr="005047A1">
        <w:rPr>
          <w:rFonts w:ascii="Arial" w:hAnsi="Arial" w:cs="Arial"/>
          <w:sz w:val="22"/>
          <w:szCs w:val="22"/>
        </w:rPr>
        <w:t xml:space="preserve">Induction and exacerbation of subacute cutaneous lupus </w:t>
      </w:r>
      <w:proofErr w:type="spellStart"/>
      <w:r w:rsidRPr="005047A1">
        <w:rPr>
          <w:rFonts w:ascii="Arial" w:hAnsi="Arial" w:cs="Arial"/>
          <w:sz w:val="22"/>
          <w:szCs w:val="22"/>
        </w:rPr>
        <w:t>erythematosus</w:t>
      </w:r>
      <w:proofErr w:type="spellEnd"/>
      <w:r w:rsidRPr="005047A1">
        <w:rPr>
          <w:rFonts w:ascii="Arial" w:hAnsi="Arial" w:cs="Arial"/>
          <w:sz w:val="22"/>
          <w:szCs w:val="22"/>
        </w:rPr>
        <w:t xml:space="preserve"> </w:t>
      </w:r>
      <w:proofErr w:type="spellStart"/>
      <w:r w:rsidRPr="005047A1">
        <w:rPr>
          <w:rFonts w:ascii="Arial" w:hAnsi="Arial" w:cs="Arial"/>
          <w:sz w:val="22"/>
          <w:szCs w:val="22"/>
        </w:rPr>
        <w:t>erythematosus</w:t>
      </w:r>
      <w:proofErr w:type="spellEnd"/>
      <w:r w:rsidRPr="005047A1">
        <w:rPr>
          <w:rFonts w:ascii="Arial" w:hAnsi="Arial" w:cs="Arial"/>
          <w:sz w:val="22"/>
          <w:szCs w:val="22"/>
        </w:rPr>
        <w:t xml:space="preserve"> after mRNA- or adenoviral vector-based SARS-CoV-2 vaccination: </w:t>
      </w:r>
      <w:hyperlink r:id="rId925" w:history="1">
        <w:r w:rsidRPr="005047A1">
          <w:rPr>
            <w:rStyle w:val="Hyperlink"/>
            <w:rFonts w:ascii="Arial" w:hAnsi="Arial" w:cs="Arial"/>
            <w:sz w:val="22"/>
            <w:szCs w:val="22"/>
          </w:rPr>
          <w:t>https://pubmed.ncbi.nlm.nih.gov/34291477/</w:t>
        </w:r>
      </w:hyperlink>
    </w:p>
    <w:p w14:paraId="29020B1B" w14:textId="77777777" w:rsidR="00D60042" w:rsidRPr="005047A1" w:rsidRDefault="00D60042" w:rsidP="00A04461">
      <w:pPr>
        <w:pStyle w:val="NormalWeb"/>
        <w:numPr>
          <w:ilvl w:val="0"/>
          <w:numId w:val="50"/>
        </w:numPr>
        <w:rPr>
          <w:rFonts w:ascii="Arial" w:hAnsi="Arial" w:cs="Arial"/>
          <w:sz w:val="22"/>
          <w:szCs w:val="22"/>
        </w:rPr>
      </w:pPr>
      <w:proofErr w:type="spellStart"/>
      <w:r w:rsidRPr="005047A1">
        <w:rPr>
          <w:rFonts w:ascii="Arial" w:hAnsi="Arial" w:cs="Arial"/>
          <w:sz w:val="22"/>
          <w:szCs w:val="22"/>
        </w:rPr>
        <w:t>Ntouros</w:t>
      </w:r>
      <w:proofErr w:type="spellEnd"/>
      <w:r w:rsidRPr="005047A1">
        <w:rPr>
          <w:rFonts w:ascii="Arial" w:hAnsi="Arial" w:cs="Arial"/>
          <w:sz w:val="22"/>
          <w:szCs w:val="22"/>
        </w:rPr>
        <w:t xml:space="preserve">, P. A., </w:t>
      </w:r>
      <w:proofErr w:type="spellStart"/>
      <w:r w:rsidRPr="005047A1">
        <w:rPr>
          <w:rFonts w:ascii="Arial" w:hAnsi="Arial" w:cs="Arial"/>
          <w:sz w:val="22"/>
          <w:szCs w:val="22"/>
        </w:rPr>
        <w:t>Vlachogiannis</w:t>
      </w:r>
      <w:proofErr w:type="spellEnd"/>
      <w:r w:rsidRPr="005047A1">
        <w:rPr>
          <w:rFonts w:ascii="Arial" w:hAnsi="Arial" w:cs="Arial"/>
          <w:sz w:val="22"/>
          <w:szCs w:val="22"/>
        </w:rPr>
        <w:t xml:space="preserve">, N. I., Pappa, M., </w:t>
      </w:r>
      <w:proofErr w:type="spellStart"/>
      <w:r w:rsidRPr="005047A1">
        <w:rPr>
          <w:rFonts w:ascii="Arial" w:hAnsi="Arial" w:cs="Arial"/>
          <w:sz w:val="22"/>
          <w:szCs w:val="22"/>
        </w:rPr>
        <w:t>Nezos</w:t>
      </w:r>
      <w:proofErr w:type="spellEnd"/>
      <w:r w:rsidRPr="005047A1">
        <w:rPr>
          <w:rFonts w:ascii="Arial" w:hAnsi="Arial" w:cs="Arial"/>
          <w:sz w:val="22"/>
          <w:szCs w:val="22"/>
        </w:rPr>
        <w:t xml:space="preserve">, A., </w:t>
      </w:r>
      <w:proofErr w:type="spellStart"/>
      <w:r w:rsidRPr="005047A1">
        <w:rPr>
          <w:rFonts w:ascii="Arial" w:hAnsi="Arial" w:cs="Arial"/>
          <w:sz w:val="22"/>
          <w:szCs w:val="22"/>
        </w:rPr>
        <w:t>Mavragani</w:t>
      </w:r>
      <w:proofErr w:type="spellEnd"/>
      <w:r w:rsidRPr="005047A1">
        <w:rPr>
          <w:rFonts w:ascii="Arial" w:hAnsi="Arial" w:cs="Arial"/>
          <w:sz w:val="22"/>
          <w:szCs w:val="22"/>
        </w:rPr>
        <w:t xml:space="preserve">, C. P., </w:t>
      </w:r>
      <w:proofErr w:type="spellStart"/>
      <w:r w:rsidRPr="005047A1">
        <w:rPr>
          <w:rFonts w:ascii="Arial" w:hAnsi="Arial" w:cs="Arial"/>
          <w:sz w:val="22"/>
          <w:szCs w:val="22"/>
        </w:rPr>
        <w:t>Tektonidou</w:t>
      </w:r>
      <w:proofErr w:type="spellEnd"/>
      <w:r w:rsidRPr="005047A1">
        <w:rPr>
          <w:rFonts w:ascii="Arial" w:hAnsi="Arial" w:cs="Arial"/>
          <w:sz w:val="22"/>
          <w:szCs w:val="22"/>
        </w:rPr>
        <w:t xml:space="preserve">, M. G., . . . </w:t>
      </w:r>
      <w:proofErr w:type="spellStart"/>
      <w:r w:rsidRPr="005047A1">
        <w:rPr>
          <w:rFonts w:ascii="Arial" w:hAnsi="Arial" w:cs="Arial"/>
          <w:sz w:val="22"/>
          <w:szCs w:val="22"/>
        </w:rPr>
        <w:t>Sfikakis</w:t>
      </w:r>
      <w:proofErr w:type="spellEnd"/>
      <w:r w:rsidRPr="005047A1">
        <w:rPr>
          <w:rFonts w:ascii="Arial" w:hAnsi="Arial" w:cs="Arial"/>
          <w:sz w:val="22"/>
          <w:szCs w:val="22"/>
        </w:rPr>
        <w:t xml:space="preserve">, P. P. (2021). Effective DNA damage response after acute but not chronic immune challenge: SARS-CoV-2 vaccine versus Systemic Lupus Erythematosus. Clin Immunol, 229, 108765. doi:10.1016/j.clim.2021.108765. </w:t>
      </w:r>
      <w:hyperlink r:id="rId926" w:history="1">
        <w:r w:rsidRPr="005047A1">
          <w:rPr>
            <w:rStyle w:val="Hyperlink"/>
            <w:rFonts w:ascii="Arial" w:hAnsi="Arial" w:cs="Arial"/>
            <w:sz w:val="22"/>
            <w:szCs w:val="22"/>
          </w:rPr>
          <w:t>https://www.ncbi.nlm.nih.gov/pubmed/34089859</w:t>
        </w:r>
      </w:hyperlink>
    </w:p>
    <w:tbl>
      <w:tblPr>
        <w:tblStyle w:val="TableGrid"/>
        <w:tblW w:w="0" w:type="auto"/>
        <w:tblLook w:val="04A0" w:firstRow="1" w:lastRow="0" w:firstColumn="1" w:lastColumn="0" w:noHBand="0" w:noVBand="1"/>
      </w:tblPr>
      <w:tblGrid>
        <w:gridCol w:w="9010"/>
      </w:tblGrid>
      <w:tr w:rsidR="00D60042" w:rsidRPr="005047A1" w14:paraId="58848554" w14:textId="77777777" w:rsidTr="00990D22">
        <w:tc>
          <w:tcPr>
            <w:tcW w:w="9010" w:type="dxa"/>
            <w:shd w:val="clear" w:color="auto" w:fill="BDD6EE" w:themeFill="accent5" w:themeFillTint="66"/>
          </w:tcPr>
          <w:p w14:paraId="4E70D6DC"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Petechiae (also includes: Petechial rash) </w:t>
            </w:r>
          </w:p>
          <w:p w14:paraId="59EF9DC5" w14:textId="77777777" w:rsidR="00D60042" w:rsidRPr="005047A1" w:rsidRDefault="00D60042" w:rsidP="00990D22">
            <w:pPr>
              <w:rPr>
                <w:rFonts w:ascii="Arial" w:hAnsi="Arial" w:cs="Arial"/>
                <w:color w:val="000000"/>
                <w:sz w:val="22"/>
                <w:szCs w:val="22"/>
              </w:rPr>
            </w:pPr>
          </w:p>
        </w:tc>
      </w:tr>
      <w:tr w:rsidR="00D60042" w:rsidRPr="005047A1" w14:paraId="691D73F9" w14:textId="77777777" w:rsidTr="00990D22">
        <w:trPr>
          <w:trHeight w:val="73"/>
        </w:trPr>
        <w:tc>
          <w:tcPr>
            <w:tcW w:w="9010" w:type="dxa"/>
          </w:tcPr>
          <w:p w14:paraId="6EFBBD88"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Tiny purple, red, or brown spots on the skin. They usually appear on your arms, legs, stomach, and buttocks. You might also find them inside your mouth or on your eyelids. These pinpoint spots can be a sign of many different conditions — some minor, others serious. They can also appear as a reaction to certain medications. Though petechiae look like a rash, they’re actually caused by bleeding under the skin.</w:t>
            </w:r>
          </w:p>
          <w:p w14:paraId="4AA2F853" w14:textId="77777777" w:rsidR="00D60042" w:rsidRPr="005047A1" w:rsidRDefault="00D60042" w:rsidP="00990D22">
            <w:pPr>
              <w:rPr>
                <w:rFonts w:ascii="Arial" w:hAnsi="Arial" w:cs="Arial"/>
                <w:color w:val="000000"/>
                <w:sz w:val="22"/>
                <w:szCs w:val="22"/>
              </w:rPr>
            </w:pPr>
          </w:p>
        </w:tc>
      </w:tr>
    </w:tbl>
    <w:p w14:paraId="5EA807A3" w14:textId="77777777" w:rsidR="00D60042" w:rsidRPr="00D60042" w:rsidRDefault="00D60042" w:rsidP="00A04461">
      <w:pPr>
        <w:pStyle w:val="NormalWeb"/>
        <w:numPr>
          <w:ilvl w:val="0"/>
          <w:numId w:val="51"/>
        </w:numPr>
        <w:rPr>
          <w:rStyle w:val="Hyperlink"/>
          <w:rFonts w:ascii="Arial" w:hAnsi="Arial" w:cs="Arial"/>
          <w:color w:val="auto"/>
          <w:sz w:val="22"/>
          <w:szCs w:val="22"/>
          <w:u w:val="none"/>
        </w:rPr>
      </w:pPr>
      <w:r w:rsidRPr="005047A1">
        <w:rPr>
          <w:rFonts w:ascii="Arial" w:hAnsi="Arial" w:cs="Arial"/>
          <w:sz w:val="22"/>
          <w:szCs w:val="22"/>
        </w:rPr>
        <w:lastRenderedPageBreak/>
        <w:t xml:space="preserve">Petechiae and peeling of fingers after immunization with BTN162b2 messenger RNA (mRNA)-based COVID-19 vaccine: </w:t>
      </w:r>
      <w:hyperlink r:id="rId927" w:history="1">
        <w:r w:rsidRPr="005047A1">
          <w:rPr>
            <w:rStyle w:val="Hyperlink"/>
            <w:rFonts w:ascii="Arial" w:hAnsi="Arial" w:cs="Arial"/>
            <w:sz w:val="22"/>
            <w:szCs w:val="22"/>
          </w:rPr>
          <w:t>https://pubmed.ncbi.nlm.nih.gov/34513435/</w:t>
        </w:r>
      </w:hyperlink>
    </w:p>
    <w:p w14:paraId="3D16E046" w14:textId="541FAFCC" w:rsidR="00D60042" w:rsidRPr="00D60042" w:rsidRDefault="00D60042" w:rsidP="00A04461">
      <w:pPr>
        <w:pStyle w:val="NormalWeb"/>
        <w:numPr>
          <w:ilvl w:val="0"/>
          <w:numId w:val="51"/>
        </w:numPr>
        <w:rPr>
          <w:rFonts w:ascii="Arial" w:hAnsi="Arial" w:cs="Arial"/>
          <w:sz w:val="22"/>
          <w:szCs w:val="22"/>
        </w:rPr>
      </w:pPr>
      <w:r w:rsidRPr="00D60042">
        <w:rPr>
          <w:rFonts w:ascii="Arial" w:hAnsi="Arial" w:cs="Arial"/>
          <w:sz w:val="22"/>
          <w:szCs w:val="22"/>
        </w:rPr>
        <w:t xml:space="preserve">Petechial rash associated with CoronaVac vaccination: first report of cutaneous side effects before phase 3 results: </w:t>
      </w:r>
      <w:hyperlink r:id="rId928" w:history="1">
        <w:r w:rsidRPr="00D60042">
          <w:rPr>
            <w:rStyle w:val="Hyperlink"/>
            <w:rFonts w:ascii="Arial" w:hAnsi="Arial" w:cs="Arial"/>
            <w:sz w:val="22"/>
            <w:szCs w:val="22"/>
          </w:rPr>
          <w:t>https://ejhp.bmj.com/content/early/2021/05/23/ejhpharm-2021-002794</w:t>
        </w:r>
      </w:hyperlink>
    </w:p>
    <w:tbl>
      <w:tblPr>
        <w:tblStyle w:val="TableGrid"/>
        <w:tblW w:w="0" w:type="auto"/>
        <w:tblLook w:val="04A0" w:firstRow="1" w:lastRow="0" w:firstColumn="1" w:lastColumn="0" w:noHBand="0" w:noVBand="1"/>
      </w:tblPr>
      <w:tblGrid>
        <w:gridCol w:w="9010"/>
      </w:tblGrid>
      <w:tr w:rsidR="00D60042" w:rsidRPr="005047A1" w14:paraId="7C7484FC" w14:textId="77777777" w:rsidTr="00990D22">
        <w:tc>
          <w:tcPr>
            <w:tcW w:w="9010" w:type="dxa"/>
            <w:shd w:val="clear" w:color="auto" w:fill="BDD6EE" w:themeFill="accent5" w:themeFillTint="66"/>
          </w:tcPr>
          <w:p w14:paraId="5F65A425" w14:textId="77777777" w:rsidR="00D60042" w:rsidRPr="005047A1" w:rsidRDefault="00D60042" w:rsidP="00990D22">
            <w:pPr>
              <w:rPr>
                <w:rFonts w:ascii="Arial" w:hAnsi="Arial" w:cs="Arial"/>
                <w:sz w:val="22"/>
                <w:szCs w:val="22"/>
              </w:rPr>
            </w:pPr>
            <w:proofErr w:type="spellStart"/>
            <w:r w:rsidRPr="005047A1">
              <w:rPr>
                <w:rFonts w:ascii="Arial" w:hAnsi="Arial" w:cs="Arial"/>
                <w:b/>
                <w:bCs/>
                <w:color w:val="000000"/>
                <w:sz w:val="22"/>
                <w:szCs w:val="22"/>
              </w:rPr>
              <w:t>Purpura</w:t>
            </w:r>
            <w:proofErr w:type="spellEnd"/>
            <w:r w:rsidRPr="005047A1">
              <w:rPr>
                <w:rFonts w:ascii="Arial" w:hAnsi="Arial" w:cs="Arial"/>
                <w:b/>
                <w:bCs/>
                <w:color w:val="000000"/>
                <w:sz w:val="22"/>
                <w:szCs w:val="22"/>
              </w:rPr>
              <w:t xml:space="preserve"> </w:t>
            </w:r>
            <w:proofErr w:type="spellStart"/>
            <w:r w:rsidRPr="005047A1">
              <w:rPr>
                <w:rFonts w:ascii="Arial" w:hAnsi="Arial" w:cs="Arial"/>
                <w:b/>
                <w:bCs/>
                <w:color w:val="000000"/>
                <w:sz w:val="22"/>
                <w:szCs w:val="22"/>
              </w:rPr>
              <w:t>Annularis</w:t>
            </w:r>
            <w:proofErr w:type="spellEnd"/>
            <w:r w:rsidRPr="005047A1">
              <w:rPr>
                <w:rFonts w:ascii="Arial" w:hAnsi="Arial" w:cs="Arial"/>
                <w:b/>
                <w:bCs/>
                <w:color w:val="000000"/>
                <w:sz w:val="22"/>
                <w:szCs w:val="22"/>
              </w:rPr>
              <w:t xml:space="preserve"> </w:t>
            </w:r>
            <w:proofErr w:type="spellStart"/>
            <w:r w:rsidRPr="005047A1">
              <w:rPr>
                <w:rFonts w:ascii="Arial" w:hAnsi="Arial" w:cs="Arial"/>
                <w:b/>
                <w:bCs/>
                <w:color w:val="000000"/>
                <w:sz w:val="22"/>
                <w:szCs w:val="22"/>
              </w:rPr>
              <w:t>Telangiectodes</w:t>
            </w:r>
            <w:proofErr w:type="spellEnd"/>
            <w:r w:rsidRPr="005047A1">
              <w:rPr>
                <w:rFonts w:ascii="Arial" w:hAnsi="Arial" w:cs="Arial"/>
                <w:b/>
                <w:bCs/>
                <w:color w:val="000000"/>
                <w:sz w:val="22"/>
                <w:szCs w:val="22"/>
              </w:rPr>
              <w:t> </w:t>
            </w:r>
          </w:p>
          <w:p w14:paraId="595712AE" w14:textId="77777777" w:rsidR="00D60042" w:rsidRPr="005047A1" w:rsidRDefault="00D60042" w:rsidP="00990D22">
            <w:pPr>
              <w:rPr>
                <w:rFonts w:ascii="Arial" w:hAnsi="Arial" w:cs="Arial"/>
                <w:color w:val="000000"/>
                <w:sz w:val="22"/>
                <w:szCs w:val="22"/>
              </w:rPr>
            </w:pPr>
          </w:p>
        </w:tc>
      </w:tr>
      <w:tr w:rsidR="00D60042" w:rsidRPr="005047A1" w14:paraId="629EFC91" w14:textId="77777777" w:rsidTr="00990D22">
        <w:trPr>
          <w:trHeight w:val="73"/>
        </w:trPr>
        <w:tc>
          <w:tcPr>
            <w:tcW w:w="9010" w:type="dxa"/>
          </w:tcPr>
          <w:p w14:paraId="1D1EA758"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An uncommon pigmented purpuric eruption, which is characterized by symmetrical, purpuric, telangiectatic, and atrophic patches with a predilection for the lower extremities and buttocks.</w:t>
            </w:r>
          </w:p>
          <w:p w14:paraId="3C068EBF" w14:textId="77777777" w:rsidR="00D60042" w:rsidRPr="005047A1" w:rsidRDefault="00D60042" w:rsidP="00990D22">
            <w:pPr>
              <w:rPr>
                <w:rFonts w:ascii="Arial" w:hAnsi="Arial" w:cs="Arial"/>
                <w:sz w:val="22"/>
                <w:szCs w:val="22"/>
              </w:rPr>
            </w:pPr>
          </w:p>
        </w:tc>
      </w:tr>
    </w:tbl>
    <w:p w14:paraId="25EAA520" w14:textId="77777777" w:rsidR="00D60042" w:rsidRPr="00D60042" w:rsidRDefault="00D60042" w:rsidP="00A04461">
      <w:pPr>
        <w:pStyle w:val="NormalWeb"/>
        <w:numPr>
          <w:ilvl w:val="0"/>
          <w:numId w:val="9"/>
        </w:numPr>
        <w:rPr>
          <w:rStyle w:val="Hyperlink"/>
          <w:rFonts w:ascii="Arial" w:hAnsi="Arial" w:cs="Arial"/>
          <w:color w:val="auto"/>
          <w:sz w:val="22"/>
          <w:szCs w:val="22"/>
          <w:u w:val="none"/>
        </w:rPr>
      </w:pPr>
      <w:r w:rsidRPr="005047A1">
        <w:rPr>
          <w:rFonts w:ascii="Arial" w:hAnsi="Arial" w:cs="Arial"/>
          <w:sz w:val="22"/>
          <w:szCs w:val="22"/>
        </w:rPr>
        <w:t xml:space="preserve">Purpuric rash and thrombocytopenia after mRNA-1273 (Modern) COVID-19 vaccine: </w:t>
      </w:r>
      <w:hyperlink r:id="rId929" w:history="1">
        <w:r w:rsidRPr="005047A1">
          <w:rPr>
            <w:rStyle w:val="Hyperlink"/>
            <w:rFonts w:ascii="Arial" w:hAnsi="Arial" w:cs="Arial"/>
            <w:sz w:val="22"/>
            <w:szCs w:val="22"/>
          </w:rPr>
          <w:t>https://www.ncbi.nlm.nih.gov/pmc/articles/PMC7996471/</w:t>
        </w:r>
      </w:hyperlink>
    </w:p>
    <w:p w14:paraId="713E01A9" w14:textId="3CDCED63" w:rsidR="00D60042" w:rsidRPr="00D60042" w:rsidRDefault="00D60042" w:rsidP="00A04461">
      <w:pPr>
        <w:pStyle w:val="NormalWeb"/>
        <w:numPr>
          <w:ilvl w:val="0"/>
          <w:numId w:val="9"/>
        </w:numPr>
        <w:rPr>
          <w:rStyle w:val="Hyperlink"/>
          <w:rFonts w:ascii="Arial" w:hAnsi="Arial" w:cs="Arial"/>
          <w:color w:val="auto"/>
          <w:sz w:val="22"/>
          <w:szCs w:val="22"/>
          <w:u w:val="none"/>
        </w:rPr>
      </w:pPr>
      <w:proofErr w:type="spellStart"/>
      <w:r w:rsidRPr="00D60042">
        <w:rPr>
          <w:rFonts w:ascii="Arial" w:hAnsi="Arial" w:cs="Arial"/>
          <w:sz w:val="22"/>
          <w:szCs w:val="22"/>
        </w:rPr>
        <w:t>Generalized</w:t>
      </w:r>
      <w:proofErr w:type="spellEnd"/>
      <w:r w:rsidRPr="00D60042">
        <w:rPr>
          <w:rFonts w:ascii="Arial" w:hAnsi="Arial" w:cs="Arial"/>
          <w:sz w:val="22"/>
          <w:szCs w:val="22"/>
        </w:rPr>
        <w:t xml:space="preserve"> </w:t>
      </w:r>
      <w:proofErr w:type="spellStart"/>
      <w:r w:rsidRPr="00D60042">
        <w:rPr>
          <w:rFonts w:ascii="Arial" w:hAnsi="Arial" w:cs="Arial"/>
          <w:sz w:val="22"/>
          <w:szCs w:val="22"/>
        </w:rPr>
        <w:t>purpura</w:t>
      </w:r>
      <w:proofErr w:type="spellEnd"/>
      <w:r w:rsidRPr="00D60042">
        <w:rPr>
          <w:rFonts w:ascii="Arial" w:hAnsi="Arial" w:cs="Arial"/>
          <w:sz w:val="22"/>
          <w:szCs w:val="22"/>
        </w:rPr>
        <w:t xml:space="preserve"> </w:t>
      </w:r>
      <w:proofErr w:type="spellStart"/>
      <w:r w:rsidRPr="00D60042">
        <w:rPr>
          <w:rFonts w:ascii="Arial" w:hAnsi="Arial" w:cs="Arial"/>
          <w:sz w:val="22"/>
          <w:szCs w:val="22"/>
        </w:rPr>
        <w:t>annularis</w:t>
      </w:r>
      <w:proofErr w:type="spellEnd"/>
      <w:r w:rsidRPr="00D60042">
        <w:rPr>
          <w:rFonts w:ascii="Arial" w:hAnsi="Arial" w:cs="Arial"/>
          <w:sz w:val="22"/>
          <w:szCs w:val="22"/>
        </w:rPr>
        <w:t xml:space="preserve"> </w:t>
      </w:r>
      <w:proofErr w:type="spellStart"/>
      <w:r w:rsidRPr="00D60042">
        <w:rPr>
          <w:rFonts w:ascii="Arial" w:hAnsi="Arial" w:cs="Arial"/>
          <w:sz w:val="22"/>
          <w:szCs w:val="22"/>
        </w:rPr>
        <w:t>telangiectodes</w:t>
      </w:r>
      <w:proofErr w:type="spellEnd"/>
      <w:r w:rsidRPr="00D60042">
        <w:rPr>
          <w:rFonts w:ascii="Arial" w:hAnsi="Arial" w:cs="Arial"/>
          <w:sz w:val="22"/>
          <w:szCs w:val="22"/>
        </w:rPr>
        <w:t xml:space="preserve"> after SARS-CoV-2 mRNA vaccination: </w:t>
      </w:r>
      <w:hyperlink r:id="rId930" w:history="1">
        <w:r w:rsidRPr="00D60042">
          <w:rPr>
            <w:rStyle w:val="Hyperlink"/>
            <w:rFonts w:ascii="Arial" w:hAnsi="Arial" w:cs="Arial"/>
            <w:sz w:val="22"/>
            <w:szCs w:val="22"/>
          </w:rPr>
          <w:t>https://pubmed.ncbi.nlm.nih.gov/34236717/</w:t>
        </w:r>
      </w:hyperlink>
    </w:p>
    <w:tbl>
      <w:tblPr>
        <w:tblStyle w:val="TableGrid"/>
        <w:tblW w:w="0" w:type="auto"/>
        <w:tblLook w:val="04A0" w:firstRow="1" w:lastRow="0" w:firstColumn="1" w:lastColumn="0" w:noHBand="0" w:noVBand="1"/>
      </w:tblPr>
      <w:tblGrid>
        <w:gridCol w:w="9010"/>
      </w:tblGrid>
      <w:tr w:rsidR="00D60042" w:rsidRPr="005047A1" w14:paraId="517087BB" w14:textId="77777777" w:rsidTr="00990D22">
        <w:tc>
          <w:tcPr>
            <w:tcW w:w="9010" w:type="dxa"/>
            <w:shd w:val="clear" w:color="auto" w:fill="BDD6EE" w:themeFill="accent5" w:themeFillTint="66"/>
          </w:tcPr>
          <w:p w14:paraId="47419CE8"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Pulmonary Embolism</w:t>
            </w:r>
          </w:p>
          <w:p w14:paraId="3B2D3C56" w14:textId="77777777" w:rsidR="00D60042" w:rsidRPr="005047A1" w:rsidRDefault="00D60042" w:rsidP="00990D22">
            <w:pPr>
              <w:rPr>
                <w:rFonts w:ascii="Arial" w:hAnsi="Arial" w:cs="Arial"/>
                <w:color w:val="000000"/>
                <w:sz w:val="22"/>
                <w:szCs w:val="22"/>
              </w:rPr>
            </w:pPr>
          </w:p>
        </w:tc>
      </w:tr>
      <w:tr w:rsidR="00D60042" w:rsidRPr="005047A1" w14:paraId="4B1C3D54" w14:textId="77777777" w:rsidTr="00990D22">
        <w:trPr>
          <w:trHeight w:val="73"/>
        </w:trPr>
        <w:tc>
          <w:tcPr>
            <w:tcW w:w="9010" w:type="dxa"/>
          </w:tcPr>
          <w:p w14:paraId="30071C34"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Pulmonary embolism is a blockage in one of the pulmonary arteries in your lungs. In most cases, pulmonary embolism is caused by blood clots that travel to the lungs from deep veins in the legs or, rarely, from veins in other parts of the body (deep vein thrombosis). Because the clots block blood flow to the lungs, pulmonary embolism can be life-threatening.</w:t>
            </w:r>
          </w:p>
          <w:p w14:paraId="6513FEA0" w14:textId="6120526D" w:rsidR="00D60042" w:rsidRPr="005047A1" w:rsidRDefault="00D60042" w:rsidP="00990D22">
            <w:pPr>
              <w:rPr>
                <w:rFonts w:ascii="Arial" w:hAnsi="Arial" w:cs="Arial"/>
                <w:sz w:val="22"/>
                <w:szCs w:val="22"/>
              </w:rPr>
            </w:pPr>
          </w:p>
        </w:tc>
      </w:tr>
    </w:tbl>
    <w:p w14:paraId="1A23810C" w14:textId="77777777" w:rsidR="00D60042" w:rsidRPr="00D60042" w:rsidRDefault="00D60042" w:rsidP="00A04461">
      <w:pPr>
        <w:pStyle w:val="NormalWeb"/>
        <w:numPr>
          <w:ilvl w:val="0"/>
          <w:numId w:val="43"/>
        </w:numPr>
        <w:rPr>
          <w:rStyle w:val="Hyperlink"/>
          <w:rFonts w:ascii="Arial" w:hAnsi="Arial" w:cs="Arial"/>
          <w:color w:val="auto"/>
          <w:sz w:val="22"/>
          <w:szCs w:val="22"/>
          <w:u w:val="none"/>
        </w:rPr>
      </w:pPr>
      <w:r w:rsidRPr="005047A1">
        <w:rPr>
          <w:rFonts w:ascii="Arial" w:hAnsi="Arial" w:cs="Arial"/>
          <w:sz w:val="22"/>
          <w:szCs w:val="22"/>
        </w:rPr>
        <w:t xml:space="preserve">Pulmonary embolism, transient ischemic attack, and thrombocytopenia after Johnson &amp; Johnson COVID-19 vaccine: </w:t>
      </w:r>
      <w:hyperlink r:id="rId931" w:history="1">
        <w:r w:rsidRPr="005047A1">
          <w:rPr>
            <w:rStyle w:val="Hyperlink"/>
            <w:rFonts w:ascii="Arial" w:hAnsi="Arial" w:cs="Arial"/>
            <w:sz w:val="22"/>
            <w:szCs w:val="22"/>
          </w:rPr>
          <w:t>https://pubmed.ncbi.nlm.nih.gov/34261635/</w:t>
        </w:r>
      </w:hyperlink>
    </w:p>
    <w:p w14:paraId="028BC643" w14:textId="1EB20FA5" w:rsidR="00D60042" w:rsidRPr="00D60042" w:rsidRDefault="00D60042" w:rsidP="00A04461">
      <w:pPr>
        <w:pStyle w:val="NormalWeb"/>
        <w:numPr>
          <w:ilvl w:val="0"/>
          <w:numId w:val="43"/>
        </w:numPr>
        <w:rPr>
          <w:rStyle w:val="Hyperlink"/>
          <w:rFonts w:ascii="Arial" w:hAnsi="Arial" w:cs="Arial"/>
          <w:color w:val="auto"/>
          <w:sz w:val="22"/>
          <w:szCs w:val="22"/>
          <w:u w:val="none"/>
        </w:rPr>
      </w:pPr>
      <w:r w:rsidRPr="00D60042">
        <w:rPr>
          <w:rFonts w:ascii="Arial" w:hAnsi="Arial" w:cs="Arial"/>
          <w:sz w:val="22"/>
          <w:szCs w:val="22"/>
        </w:rPr>
        <w:t xml:space="preserve">A case of acute pulmonary embolism after immunization with SARS-CoV-2 mRNA: </w:t>
      </w:r>
      <w:hyperlink r:id="rId932" w:history="1">
        <w:r w:rsidRPr="00D60042">
          <w:rPr>
            <w:rStyle w:val="Hyperlink"/>
            <w:rFonts w:ascii="Arial" w:hAnsi="Arial" w:cs="Arial"/>
            <w:sz w:val="22"/>
            <w:szCs w:val="22"/>
          </w:rPr>
          <w:t>https://pubmed.ncbi.nlm.nih.gov/34452028/</w:t>
        </w:r>
      </w:hyperlink>
    </w:p>
    <w:tbl>
      <w:tblPr>
        <w:tblStyle w:val="TableGrid"/>
        <w:tblW w:w="0" w:type="auto"/>
        <w:tblLook w:val="04A0" w:firstRow="1" w:lastRow="0" w:firstColumn="1" w:lastColumn="0" w:noHBand="0" w:noVBand="1"/>
      </w:tblPr>
      <w:tblGrid>
        <w:gridCol w:w="9010"/>
      </w:tblGrid>
      <w:tr w:rsidR="00D60042" w:rsidRPr="005047A1" w14:paraId="43F6F28A" w14:textId="77777777" w:rsidTr="00990D22">
        <w:tc>
          <w:tcPr>
            <w:tcW w:w="9010" w:type="dxa"/>
            <w:shd w:val="clear" w:color="auto" w:fill="BDD6EE" w:themeFill="accent5" w:themeFillTint="66"/>
          </w:tcPr>
          <w:p w14:paraId="4A05A987"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Psoriasis</w:t>
            </w:r>
          </w:p>
          <w:p w14:paraId="56458472" w14:textId="77777777" w:rsidR="00D60042" w:rsidRPr="005047A1" w:rsidRDefault="00D60042" w:rsidP="00990D22">
            <w:pPr>
              <w:rPr>
                <w:rFonts w:ascii="Arial" w:hAnsi="Arial" w:cs="Arial"/>
                <w:color w:val="000000"/>
                <w:sz w:val="22"/>
                <w:szCs w:val="22"/>
              </w:rPr>
            </w:pPr>
          </w:p>
        </w:tc>
      </w:tr>
      <w:tr w:rsidR="00D60042" w:rsidRPr="005047A1" w14:paraId="2B0F599B" w14:textId="77777777" w:rsidTr="00990D22">
        <w:trPr>
          <w:trHeight w:val="73"/>
        </w:trPr>
        <w:tc>
          <w:tcPr>
            <w:tcW w:w="9010" w:type="dxa"/>
          </w:tcPr>
          <w:p w14:paraId="5BA60314"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chronic autoimmune condition that causes the rapid buildup of skin cells. This buildup of cells causes scaling on the skin’s surface. Inflammation and redness around the scales is fairly common. Typical psoriatic scales are whitish-silver and develop in thick, red patches. Sometimes, these patches will crack and bleed.</w:t>
            </w:r>
          </w:p>
          <w:p w14:paraId="73C36BE6" w14:textId="1BD1D35B" w:rsidR="00D60042" w:rsidRPr="005047A1" w:rsidRDefault="00D60042" w:rsidP="00990D22">
            <w:pPr>
              <w:rPr>
                <w:rFonts w:ascii="Arial" w:hAnsi="Arial" w:cs="Arial"/>
                <w:color w:val="000000"/>
                <w:sz w:val="22"/>
                <w:szCs w:val="22"/>
              </w:rPr>
            </w:pPr>
          </w:p>
        </w:tc>
      </w:tr>
    </w:tbl>
    <w:p w14:paraId="06ED5D50" w14:textId="77777777" w:rsidR="00D60042" w:rsidRPr="005047A1" w:rsidRDefault="00D60042" w:rsidP="00A04461">
      <w:pPr>
        <w:pStyle w:val="NormalWeb"/>
        <w:numPr>
          <w:ilvl w:val="0"/>
          <w:numId w:val="57"/>
        </w:numPr>
        <w:rPr>
          <w:rStyle w:val="Hyperlink"/>
          <w:rFonts w:ascii="Arial" w:hAnsi="Arial" w:cs="Arial"/>
          <w:color w:val="auto"/>
          <w:sz w:val="22"/>
          <w:szCs w:val="22"/>
          <w:u w:val="none"/>
        </w:rPr>
      </w:pPr>
      <w:r w:rsidRPr="005047A1">
        <w:rPr>
          <w:rFonts w:ascii="Arial" w:hAnsi="Arial" w:cs="Arial"/>
          <w:sz w:val="22"/>
          <w:szCs w:val="22"/>
        </w:rPr>
        <w:t xml:space="preserve">Onset / outbreak of psoriasis after Corona virus ChAdOx1 nCoV-19 vaccine (Oxford-AstraZeneca / </w:t>
      </w:r>
      <w:proofErr w:type="spellStart"/>
      <w:r w:rsidRPr="005047A1">
        <w:rPr>
          <w:rFonts w:ascii="Arial" w:hAnsi="Arial" w:cs="Arial"/>
          <w:sz w:val="22"/>
          <w:szCs w:val="22"/>
        </w:rPr>
        <w:t>Covishield</w:t>
      </w:r>
      <w:proofErr w:type="spellEnd"/>
      <w:r w:rsidRPr="005047A1">
        <w:rPr>
          <w:rFonts w:ascii="Arial" w:hAnsi="Arial" w:cs="Arial"/>
          <w:sz w:val="22"/>
          <w:szCs w:val="22"/>
        </w:rPr>
        <w:t xml:space="preserve">): report of two cases: </w:t>
      </w:r>
      <w:hyperlink r:id="rId933" w:history="1">
        <w:r w:rsidRPr="005047A1">
          <w:rPr>
            <w:rStyle w:val="Hyperlink"/>
            <w:rFonts w:ascii="Arial" w:hAnsi="Arial" w:cs="Arial"/>
            <w:sz w:val="22"/>
            <w:szCs w:val="22"/>
          </w:rPr>
          <w:t>https://pubmed.ncbi.nlm.nih.gov/34350668/</w:t>
        </w:r>
      </w:hyperlink>
    </w:p>
    <w:p w14:paraId="2EC1CEFD" w14:textId="19D0EF19" w:rsidR="00D60042" w:rsidRPr="00D60042" w:rsidRDefault="00D60042" w:rsidP="00A04461">
      <w:pPr>
        <w:pStyle w:val="NormalWeb"/>
        <w:numPr>
          <w:ilvl w:val="0"/>
          <w:numId w:val="57"/>
        </w:numPr>
        <w:rPr>
          <w:rStyle w:val="Hyperlink"/>
          <w:rFonts w:ascii="Arial" w:hAnsi="Arial" w:cs="Arial"/>
          <w:color w:val="auto"/>
          <w:sz w:val="22"/>
          <w:szCs w:val="22"/>
          <w:u w:val="none"/>
        </w:rPr>
      </w:pPr>
      <w:r w:rsidRPr="005047A1">
        <w:rPr>
          <w:rFonts w:ascii="Arial" w:hAnsi="Arial" w:cs="Arial"/>
          <w:sz w:val="22"/>
          <w:szCs w:val="22"/>
        </w:rPr>
        <w:t xml:space="preserve">Exacerbation of plaque psoriasis after COVID-19 inactivated mRNA and BNT162b2 vaccines: report of two cases: </w:t>
      </w:r>
      <w:hyperlink r:id="rId934" w:history="1">
        <w:r w:rsidRPr="005047A1">
          <w:rPr>
            <w:rStyle w:val="Hyperlink"/>
            <w:rFonts w:ascii="Arial" w:hAnsi="Arial" w:cs="Arial"/>
            <w:sz w:val="22"/>
            <w:szCs w:val="22"/>
          </w:rPr>
          <w:t>https://pubmed.ncbi.nlm.nih.gov/34427024/</w:t>
        </w:r>
      </w:hyperlink>
    </w:p>
    <w:tbl>
      <w:tblPr>
        <w:tblStyle w:val="TableGrid"/>
        <w:tblW w:w="0" w:type="auto"/>
        <w:tblLook w:val="04A0" w:firstRow="1" w:lastRow="0" w:firstColumn="1" w:lastColumn="0" w:noHBand="0" w:noVBand="1"/>
      </w:tblPr>
      <w:tblGrid>
        <w:gridCol w:w="9010"/>
      </w:tblGrid>
      <w:tr w:rsidR="00D60042" w:rsidRPr="005047A1" w14:paraId="0F14E9F8" w14:textId="77777777" w:rsidTr="00990D22">
        <w:tc>
          <w:tcPr>
            <w:tcW w:w="9010" w:type="dxa"/>
            <w:shd w:val="clear" w:color="auto" w:fill="BDD6EE" w:themeFill="accent5" w:themeFillTint="66"/>
          </w:tcPr>
          <w:p w14:paraId="5C2E794E" w14:textId="77777777" w:rsidR="00D60042" w:rsidRPr="005047A1" w:rsidRDefault="00D60042" w:rsidP="00990D22">
            <w:pPr>
              <w:keepNext/>
              <w:keepLines/>
              <w:rPr>
                <w:rFonts w:ascii="Arial" w:hAnsi="Arial" w:cs="Arial"/>
                <w:b/>
                <w:bCs/>
                <w:color w:val="000000"/>
                <w:sz w:val="22"/>
                <w:szCs w:val="22"/>
              </w:rPr>
            </w:pPr>
            <w:r w:rsidRPr="005047A1">
              <w:rPr>
                <w:rFonts w:ascii="Arial" w:hAnsi="Arial" w:cs="Arial"/>
                <w:b/>
                <w:bCs/>
                <w:color w:val="000000"/>
                <w:sz w:val="22"/>
                <w:szCs w:val="22"/>
              </w:rPr>
              <w:lastRenderedPageBreak/>
              <w:t xml:space="preserve">Miller Fisher Syndrome </w:t>
            </w:r>
          </w:p>
          <w:p w14:paraId="7DF0846B" w14:textId="77777777" w:rsidR="00D60042" w:rsidRPr="005047A1" w:rsidRDefault="00D60042" w:rsidP="00990D22">
            <w:pPr>
              <w:keepNext/>
              <w:keepLines/>
              <w:rPr>
                <w:rFonts w:ascii="Arial" w:eastAsiaTheme="minorEastAsia" w:hAnsi="Arial" w:cs="Arial"/>
                <w:color w:val="000000"/>
                <w:sz w:val="22"/>
                <w:szCs w:val="22"/>
              </w:rPr>
            </w:pPr>
          </w:p>
        </w:tc>
      </w:tr>
      <w:tr w:rsidR="00D60042" w:rsidRPr="005047A1" w14:paraId="042FCDAD" w14:textId="77777777" w:rsidTr="00990D22">
        <w:trPr>
          <w:trHeight w:val="73"/>
        </w:trPr>
        <w:tc>
          <w:tcPr>
            <w:tcW w:w="9010" w:type="dxa"/>
          </w:tcPr>
          <w:p w14:paraId="0DE85E5A" w14:textId="77777777" w:rsidR="00D60042" w:rsidRDefault="00D60042" w:rsidP="00990D22">
            <w:pPr>
              <w:keepNext/>
              <w:keepLines/>
              <w:rPr>
                <w:rFonts w:ascii="Arial" w:hAnsi="Arial" w:cs="Arial"/>
                <w:color w:val="202124"/>
                <w:sz w:val="22"/>
                <w:szCs w:val="22"/>
                <w:shd w:val="clear" w:color="auto" w:fill="FFFFFF"/>
              </w:rPr>
            </w:pPr>
            <w:r w:rsidRPr="005047A1">
              <w:rPr>
                <w:rFonts w:ascii="Arial" w:hAnsi="Arial" w:cs="Arial"/>
                <w:color w:val="000000"/>
                <w:sz w:val="22"/>
                <w:szCs w:val="22"/>
              </w:rPr>
              <w:t xml:space="preserve">A rare acquired nerve disease related to </w:t>
            </w:r>
            <w:r w:rsidRPr="005047A1">
              <w:rPr>
                <w:rFonts w:ascii="Arial" w:hAnsi="Arial" w:cs="Arial"/>
                <w:color w:val="202124"/>
                <w:sz w:val="22"/>
                <w:szCs w:val="22"/>
                <w:shd w:val="clear" w:color="auto" w:fill="FFFFFF"/>
              </w:rPr>
              <w:t>Guillain-Barré syndrome (GBS). Features include weakness of the eye muscles causing difficulty moving the eyes; impaired limb coordination and unsteadiness; and absent tendon reflexes.</w:t>
            </w:r>
          </w:p>
          <w:p w14:paraId="3060948E" w14:textId="0AD0F8E0" w:rsidR="00D60042" w:rsidRPr="005047A1" w:rsidRDefault="00D60042" w:rsidP="00990D22">
            <w:pPr>
              <w:keepNext/>
              <w:keepLines/>
              <w:rPr>
                <w:rFonts w:ascii="Arial" w:hAnsi="Arial" w:cs="Arial"/>
                <w:color w:val="000000"/>
                <w:sz w:val="22"/>
                <w:szCs w:val="22"/>
              </w:rPr>
            </w:pPr>
          </w:p>
        </w:tc>
      </w:tr>
    </w:tbl>
    <w:p w14:paraId="38F22144" w14:textId="77777777" w:rsidR="00D60042" w:rsidRPr="005047A1" w:rsidRDefault="00D60042" w:rsidP="00D60042">
      <w:pPr>
        <w:rPr>
          <w:rFonts w:ascii="Arial" w:hAnsi="Arial" w:cs="Arial"/>
          <w:sz w:val="22"/>
          <w:szCs w:val="22"/>
        </w:rPr>
      </w:pPr>
    </w:p>
    <w:p w14:paraId="3BF3091E" w14:textId="77777777" w:rsidR="00D60042" w:rsidRPr="00D60042" w:rsidRDefault="00D60042" w:rsidP="00A04461">
      <w:pPr>
        <w:pStyle w:val="ListParagraph"/>
        <w:numPr>
          <w:ilvl w:val="0"/>
          <w:numId w:val="97"/>
        </w:numPr>
        <w:rPr>
          <w:rFonts w:ascii="Arial" w:hAnsi="Arial" w:cs="Arial"/>
          <w:sz w:val="22"/>
          <w:szCs w:val="22"/>
        </w:rPr>
      </w:pPr>
      <w:r w:rsidRPr="00D60042">
        <w:rPr>
          <w:rFonts w:ascii="Arial" w:hAnsi="Arial" w:cs="Arial"/>
          <w:sz w:val="22"/>
          <w:szCs w:val="22"/>
        </w:rPr>
        <w:t xml:space="preserve">Miller Fisher syndrome after Pfizer COVID-19 vaccine: </w:t>
      </w:r>
      <w:hyperlink r:id="rId935" w:history="1">
        <w:r w:rsidRPr="00D60042">
          <w:rPr>
            <w:rStyle w:val="Hyperlink"/>
            <w:rFonts w:ascii="Arial" w:hAnsi="Arial" w:cs="Arial"/>
            <w:sz w:val="22"/>
            <w:szCs w:val="22"/>
          </w:rPr>
          <w:t>https://pubmed.ncbi.nlm.nih.gov/34817727/</w:t>
        </w:r>
      </w:hyperlink>
      <w:r w:rsidRPr="00D60042">
        <w:rPr>
          <w:rFonts w:ascii="Arial" w:hAnsi="Arial" w:cs="Arial"/>
          <w:sz w:val="22"/>
          <w:szCs w:val="22"/>
        </w:rPr>
        <w:t>.</w:t>
      </w:r>
    </w:p>
    <w:p w14:paraId="75B18E73" w14:textId="77777777" w:rsidR="00D60042" w:rsidRPr="00D60042" w:rsidRDefault="00D60042" w:rsidP="00A04461">
      <w:pPr>
        <w:pStyle w:val="ListParagraph"/>
        <w:numPr>
          <w:ilvl w:val="0"/>
          <w:numId w:val="97"/>
        </w:numPr>
        <w:rPr>
          <w:rFonts w:ascii="Arial" w:hAnsi="Arial" w:cs="Arial"/>
          <w:sz w:val="22"/>
          <w:szCs w:val="22"/>
        </w:rPr>
      </w:pPr>
      <w:r w:rsidRPr="00D60042">
        <w:rPr>
          <w:rFonts w:ascii="Arial" w:hAnsi="Arial" w:cs="Arial"/>
          <w:sz w:val="22"/>
          <w:szCs w:val="22"/>
        </w:rPr>
        <w:t xml:space="preserve">Miller Fisher syndrome after 2019 BNT162b2 mRNA coronavirus vaccination: </w:t>
      </w:r>
      <w:hyperlink r:id="rId936" w:history="1">
        <w:r w:rsidRPr="00D60042">
          <w:rPr>
            <w:rStyle w:val="Hyperlink"/>
            <w:rFonts w:ascii="Arial" w:hAnsi="Arial" w:cs="Arial"/>
            <w:sz w:val="22"/>
            <w:szCs w:val="22"/>
          </w:rPr>
          <w:t>https://pubmed.ncbi.nlm.nih.gov/34789193/</w:t>
        </w:r>
      </w:hyperlink>
      <w:r w:rsidRPr="00D60042">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23DDCEAC" w14:textId="77777777" w:rsidTr="00990D22">
        <w:tc>
          <w:tcPr>
            <w:tcW w:w="9010" w:type="dxa"/>
            <w:shd w:val="clear" w:color="auto" w:fill="BDD6EE" w:themeFill="accent5" w:themeFillTint="66"/>
          </w:tcPr>
          <w:p w14:paraId="37B2C7B7" w14:textId="77777777"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Nephrotic Syndrome</w:t>
            </w:r>
          </w:p>
          <w:p w14:paraId="60A48DB9" w14:textId="77777777" w:rsidR="00D60042" w:rsidRPr="005047A1" w:rsidRDefault="00D60042" w:rsidP="00990D22">
            <w:pPr>
              <w:rPr>
                <w:rFonts w:ascii="Arial" w:eastAsiaTheme="minorEastAsia" w:hAnsi="Arial" w:cs="Arial"/>
                <w:color w:val="000000"/>
                <w:sz w:val="22"/>
                <w:szCs w:val="22"/>
              </w:rPr>
            </w:pPr>
          </w:p>
        </w:tc>
      </w:tr>
      <w:tr w:rsidR="00D60042" w:rsidRPr="005047A1" w14:paraId="4B331878" w14:textId="77777777" w:rsidTr="00990D22">
        <w:trPr>
          <w:trHeight w:val="73"/>
        </w:trPr>
        <w:tc>
          <w:tcPr>
            <w:tcW w:w="9010" w:type="dxa"/>
          </w:tcPr>
          <w:p w14:paraId="73F8ABD9" w14:textId="77777777" w:rsidR="00D60042" w:rsidRDefault="00D60042" w:rsidP="00990D22">
            <w:pPr>
              <w:rPr>
                <w:rFonts w:ascii="Arial" w:hAnsi="Arial" w:cs="Arial"/>
                <w:color w:val="202124"/>
                <w:sz w:val="22"/>
                <w:szCs w:val="22"/>
                <w:shd w:val="clear" w:color="auto" w:fill="FFFFFF"/>
              </w:rPr>
            </w:pPr>
            <w:r w:rsidRPr="005047A1">
              <w:rPr>
                <w:rFonts w:ascii="Arial" w:hAnsi="Arial" w:cs="Arial"/>
                <w:bCs/>
                <w:color w:val="202124"/>
                <w:sz w:val="22"/>
                <w:szCs w:val="22"/>
                <w:shd w:val="clear" w:color="auto" w:fill="FFFFFF"/>
              </w:rPr>
              <w:t>Kidney disorder that causes your body to pass too much protein in your urine</w:t>
            </w:r>
            <w:r w:rsidRPr="005047A1">
              <w:rPr>
                <w:rFonts w:ascii="Arial" w:hAnsi="Arial" w:cs="Arial"/>
                <w:color w:val="202124"/>
                <w:sz w:val="22"/>
                <w:szCs w:val="22"/>
                <w:shd w:val="clear" w:color="auto" w:fill="FFFFFF"/>
              </w:rPr>
              <w:t>. Nephrotic syndrome is usually caused by damage to the clusters of small blood vessels in your kidneys that filter waste and excess water from your blood</w:t>
            </w:r>
          </w:p>
          <w:p w14:paraId="0F4E5582" w14:textId="26786648" w:rsidR="00D60042" w:rsidRPr="005047A1" w:rsidRDefault="00D60042" w:rsidP="00990D22">
            <w:pPr>
              <w:rPr>
                <w:rFonts w:ascii="Arial" w:hAnsi="Arial" w:cs="Arial"/>
                <w:color w:val="000000"/>
                <w:sz w:val="22"/>
                <w:szCs w:val="22"/>
              </w:rPr>
            </w:pPr>
          </w:p>
        </w:tc>
      </w:tr>
    </w:tbl>
    <w:p w14:paraId="023E8EEF" w14:textId="77777777" w:rsidR="00D60042" w:rsidRPr="005047A1" w:rsidRDefault="00D60042" w:rsidP="00A04461">
      <w:pPr>
        <w:pStyle w:val="NormalWeb"/>
        <w:numPr>
          <w:ilvl w:val="0"/>
          <w:numId w:val="68"/>
        </w:numPr>
        <w:rPr>
          <w:rFonts w:ascii="Arial" w:hAnsi="Arial" w:cs="Arial"/>
          <w:sz w:val="22"/>
          <w:szCs w:val="22"/>
        </w:rPr>
      </w:pPr>
      <w:r w:rsidRPr="005047A1">
        <w:rPr>
          <w:rFonts w:ascii="Arial" w:hAnsi="Arial" w:cs="Arial"/>
          <w:sz w:val="22"/>
          <w:szCs w:val="22"/>
        </w:rPr>
        <w:t xml:space="preserve">Nephrotic syndrome after ChAdOx1 nCoV-19 vaccine against SARScoV-2: </w:t>
      </w:r>
      <w:hyperlink r:id="rId937" w:history="1">
        <w:r w:rsidRPr="005047A1">
          <w:rPr>
            <w:rStyle w:val="Hyperlink"/>
            <w:rFonts w:ascii="Arial" w:hAnsi="Arial" w:cs="Arial"/>
            <w:sz w:val="22"/>
            <w:szCs w:val="22"/>
          </w:rPr>
          <w:t>https://pubmed.ncbi.nlm.nih.gov/34250318/</w:t>
        </w:r>
      </w:hyperlink>
      <w:r w:rsidRPr="005047A1">
        <w:rPr>
          <w:rFonts w:ascii="Arial" w:hAnsi="Arial" w:cs="Arial"/>
          <w:sz w:val="22"/>
          <w:szCs w:val="22"/>
        </w:rPr>
        <w:t>.</w:t>
      </w:r>
    </w:p>
    <w:p w14:paraId="34FE2A69" w14:textId="77777777" w:rsidR="00D60042" w:rsidRPr="00D60042" w:rsidRDefault="00D60042" w:rsidP="00A04461">
      <w:pPr>
        <w:pStyle w:val="NormalWeb"/>
        <w:numPr>
          <w:ilvl w:val="0"/>
          <w:numId w:val="68"/>
        </w:numPr>
        <w:rPr>
          <w:rStyle w:val="Hyperlink"/>
          <w:rFonts w:ascii="Arial" w:hAnsi="Arial" w:cs="Arial"/>
          <w:color w:val="auto"/>
          <w:sz w:val="22"/>
          <w:szCs w:val="22"/>
          <w:u w:val="none"/>
        </w:rPr>
      </w:pPr>
      <w:r w:rsidRPr="005047A1">
        <w:rPr>
          <w:rFonts w:ascii="Arial" w:hAnsi="Arial" w:cs="Arial"/>
          <w:sz w:val="22"/>
          <w:szCs w:val="22"/>
        </w:rPr>
        <w:t xml:space="preserve">New-onset nephrotic syndrome after Janssen COVID-19 vaccination: case report and literature review: </w:t>
      </w:r>
      <w:hyperlink r:id="rId938" w:history="1">
        <w:r w:rsidRPr="005047A1">
          <w:rPr>
            <w:rStyle w:val="Hyperlink"/>
            <w:rFonts w:ascii="Arial" w:hAnsi="Arial" w:cs="Arial"/>
            <w:sz w:val="22"/>
            <w:szCs w:val="22"/>
          </w:rPr>
          <w:t>https://pubmed.ncbi.nlm.nih.gov/34342187/</w:t>
        </w:r>
      </w:hyperlink>
    </w:p>
    <w:tbl>
      <w:tblPr>
        <w:tblStyle w:val="TableGrid"/>
        <w:tblW w:w="0" w:type="auto"/>
        <w:tblLook w:val="04A0" w:firstRow="1" w:lastRow="0" w:firstColumn="1" w:lastColumn="0" w:noHBand="0" w:noVBand="1"/>
      </w:tblPr>
      <w:tblGrid>
        <w:gridCol w:w="9010"/>
      </w:tblGrid>
      <w:tr w:rsidR="00D60042" w:rsidRPr="005047A1" w14:paraId="75B0BAFE" w14:textId="77777777" w:rsidTr="00990D22">
        <w:tc>
          <w:tcPr>
            <w:tcW w:w="9010" w:type="dxa"/>
            <w:shd w:val="clear" w:color="auto" w:fill="BDD6EE" w:themeFill="accent5" w:themeFillTint="66"/>
          </w:tcPr>
          <w:p w14:paraId="15ADD1D8" w14:textId="77777777" w:rsidR="00D60042" w:rsidRDefault="00D60042" w:rsidP="00990D22">
            <w:pPr>
              <w:rPr>
                <w:rFonts w:ascii="Arial" w:hAnsi="Arial" w:cs="Arial"/>
                <w:b/>
                <w:bCs/>
                <w:color w:val="000000"/>
                <w:sz w:val="22"/>
                <w:szCs w:val="22"/>
              </w:rPr>
            </w:pPr>
            <w:r w:rsidRPr="00D60042">
              <w:rPr>
                <w:rFonts w:ascii="Arial" w:hAnsi="Arial" w:cs="Arial"/>
                <w:b/>
                <w:bCs/>
                <w:color w:val="000000"/>
                <w:sz w:val="22"/>
                <w:szCs w:val="22"/>
              </w:rPr>
              <w:t xml:space="preserve">Macroscopic </w:t>
            </w:r>
            <w:proofErr w:type="spellStart"/>
            <w:r w:rsidRPr="00D60042">
              <w:rPr>
                <w:rFonts w:ascii="Arial" w:hAnsi="Arial" w:cs="Arial"/>
                <w:b/>
                <w:bCs/>
                <w:color w:val="000000"/>
                <w:sz w:val="22"/>
                <w:szCs w:val="22"/>
              </w:rPr>
              <w:t>Hematuria</w:t>
            </w:r>
            <w:proofErr w:type="spellEnd"/>
            <w:r w:rsidRPr="00D60042">
              <w:rPr>
                <w:rFonts w:ascii="Arial" w:hAnsi="Arial" w:cs="Arial"/>
                <w:b/>
                <w:bCs/>
                <w:color w:val="000000"/>
                <w:sz w:val="22"/>
                <w:szCs w:val="22"/>
              </w:rPr>
              <w:t xml:space="preserve"> </w:t>
            </w:r>
          </w:p>
          <w:p w14:paraId="485811D4" w14:textId="77777777" w:rsidR="00D60042" w:rsidRPr="00D60042" w:rsidRDefault="00D60042" w:rsidP="00990D22">
            <w:pPr>
              <w:rPr>
                <w:rFonts w:ascii="Arial" w:eastAsiaTheme="minorEastAsia" w:hAnsi="Arial" w:cs="Arial"/>
                <w:b/>
                <w:bCs/>
                <w:color w:val="000000"/>
                <w:sz w:val="22"/>
                <w:szCs w:val="22"/>
              </w:rPr>
            </w:pPr>
          </w:p>
        </w:tc>
      </w:tr>
      <w:tr w:rsidR="00D60042" w:rsidRPr="005047A1" w14:paraId="37A73980" w14:textId="77777777" w:rsidTr="00990D22">
        <w:trPr>
          <w:trHeight w:val="73"/>
        </w:trPr>
        <w:tc>
          <w:tcPr>
            <w:tcW w:w="9010" w:type="dxa"/>
          </w:tcPr>
          <w:p w14:paraId="7534A60D" w14:textId="77777777" w:rsidR="00D60042" w:rsidRDefault="00D60042" w:rsidP="00990D22">
            <w:pPr>
              <w:rPr>
                <w:rFonts w:ascii="Arial" w:hAnsi="Arial" w:cs="Arial"/>
                <w:color w:val="222222"/>
                <w:sz w:val="22"/>
                <w:szCs w:val="22"/>
                <w:shd w:val="clear" w:color="auto" w:fill="FFFFFF"/>
              </w:rPr>
            </w:pPr>
            <w:r>
              <w:rPr>
                <w:rFonts w:ascii="Arial" w:hAnsi="Arial" w:cs="Arial"/>
                <w:color w:val="222222"/>
                <w:sz w:val="22"/>
                <w:szCs w:val="22"/>
                <w:shd w:val="clear" w:color="auto" w:fill="FFFFFF"/>
              </w:rPr>
              <w:t>V</w:t>
            </w:r>
            <w:r w:rsidRPr="005047A1">
              <w:rPr>
                <w:rFonts w:ascii="Arial" w:hAnsi="Arial" w:cs="Arial"/>
                <w:color w:val="222222"/>
                <w:sz w:val="22"/>
                <w:szCs w:val="22"/>
                <w:shd w:val="clear" w:color="auto" w:fill="FFFFFF"/>
              </w:rPr>
              <w:t>isible blood in the urine causing it to be discoloured pink, red, brownish-red or tea-coloured.</w:t>
            </w:r>
          </w:p>
          <w:p w14:paraId="18029F55" w14:textId="25E59FEA" w:rsidR="00D60042" w:rsidRPr="005047A1" w:rsidRDefault="00D60042" w:rsidP="00990D22">
            <w:pPr>
              <w:rPr>
                <w:rFonts w:ascii="Arial" w:hAnsi="Arial" w:cs="Arial"/>
                <w:color w:val="000000"/>
                <w:sz w:val="22"/>
                <w:szCs w:val="22"/>
              </w:rPr>
            </w:pPr>
          </w:p>
        </w:tc>
      </w:tr>
    </w:tbl>
    <w:p w14:paraId="2555B121" w14:textId="77777777" w:rsidR="00D60042" w:rsidRPr="005047A1" w:rsidRDefault="00D60042" w:rsidP="00D60042">
      <w:pPr>
        <w:rPr>
          <w:rFonts w:ascii="Arial" w:hAnsi="Arial" w:cs="Arial"/>
          <w:sz w:val="22"/>
          <w:szCs w:val="22"/>
        </w:rPr>
      </w:pPr>
    </w:p>
    <w:p w14:paraId="085C6407" w14:textId="77777777" w:rsidR="00D60042" w:rsidRDefault="00D60042" w:rsidP="00A04461">
      <w:pPr>
        <w:pStyle w:val="ListParagraph"/>
        <w:numPr>
          <w:ilvl w:val="0"/>
          <w:numId w:val="98"/>
        </w:numPr>
        <w:rPr>
          <w:rStyle w:val="Hyperlink"/>
          <w:rFonts w:ascii="Arial" w:hAnsi="Arial" w:cs="Arial"/>
          <w:sz w:val="22"/>
          <w:szCs w:val="22"/>
        </w:rPr>
      </w:pPr>
      <w:proofErr w:type="spellStart"/>
      <w:r w:rsidRPr="00D60042">
        <w:rPr>
          <w:rFonts w:ascii="Arial" w:hAnsi="Arial" w:cs="Arial"/>
          <w:sz w:val="22"/>
          <w:szCs w:val="22"/>
        </w:rPr>
        <w:t>Hematuria</w:t>
      </w:r>
      <w:proofErr w:type="spellEnd"/>
      <w:r w:rsidRPr="00D60042">
        <w:rPr>
          <w:rFonts w:ascii="Arial" w:hAnsi="Arial" w:cs="Arial"/>
          <w:sz w:val="22"/>
          <w:szCs w:val="22"/>
        </w:rPr>
        <w:t xml:space="preserve">, a </w:t>
      </w:r>
      <w:proofErr w:type="spellStart"/>
      <w:r w:rsidRPr="00D60042">
        <w:rPr>
          <w:rFonts w:ascii="Arial" w:hAnsi="Arial" w:cs="Arial"/>
          <w:sz w:val="22"/>
          <w:szCs w:val="22"/>
        </w:rPr>
        <w:t>generalized</w:t>
      </w:r>
      <w:proofErr w:type="spellEnd"/>
      <w:r w:rsidRPr="00D60042">
        <w:rPr>
          <w:rFonts w:ascii="Arial" w:hAnsi="Arial" w:cs="Arial"/>
          <w:sz w:val="22"/>
          <w:szCs w:val="22"/>
        </w:rPr>
        <w:t xml:space="preserve"> petechial rash and headaches after Oxford AstraZeneca ChAdOx1 nCoV-19 vaccination: </w:t>
      </w:r>
      <w:hyperlink r:id="rId939" w:history="1">
        <w:r w:rsidRPr="00D60042">
          <w:rPr>
            <w:rStyle w:val="Hyperlink"/>
            <w:rFonts w:ascii="Arial" w:hAnsi="Arial" w:cs="Arial"/>
            <w:sz w:val="22"/>
            <w:szCs w:val="22"/>
          </w:rPr>
          <w:t>https://pubmed.ncbi.nlm.nih.gov/34620638/</w:t>
        </w:r>
      </w:hyperlink>
    </w:p>
    <w:p w14:paraId="300EFCD1" w14:textId="29E34E1F" w:rsidR="00D60042" w:rsidRDefault="00D60042" w:rsidP="00A04461">
      <w:pPr>
        <w:pStyle w:val="ListParagraph"/>
        <w:numPr>
          <w:ilvl w:val="0"/>
          <w:numId w:val="98"/>
        </w:numPr>
        <w:rPr>
          <w:rStyle w:val="Hyperlink"/>
          <w:rFonts w:ascii="Arial" w:hAnsi="Arial" w:cs="Arial"/>
          <w:sz w:val="22"/>
          <w:szCs w:val="22"/>
        </w:rPr>
      </w:pPr>
      <w:r w:rsidRPr="00D60042">
        <w:rPr>
          <w:rFonts w:ascii="Arial" w:hAnsi="Arial" w:cs="Arial"/>
          <w:sz w:val="22"/>
          <w:szCs w:val="22"/>
        </w:rPr>
        <w:t xml:space="preserve">A case of outbreak of macroscopic </w:t>
      </w:r>
      <w:proofErr w:type="spellStart"/>
      <w:r w:rsidRPr="00D60042">
        <w:rPr>
          <w:rFonts w:ascii="Arial" w:hAnsi="Arial" w:cs="Arial"/>
          <w:sz w:val="22"/>
          <w:szCs w:val="22"/>
        </w:rPr>
        <w:t>hematuria</w:t>
      </w:r>
      <w:proofErr w:type="spellEnd"/>
      <w:r w:rsidRPr="00D60042">
        <w:rPr>
          <w:rFonts w:ascii="Arial" w:hAnsi="Arial" w:cs="Arial"/>
          <w:sz w:val="22"/>
          <w:szCs w:val="22"/>
        </w:rPr>
        <w:t xml:space="preserve"> and IgA </w:t>
      </w:r>
      <w:proofErr w:type="spellStart"/>
      <w:r w:rsidRPr="00D60042">
        <w:rPr>
          <w:rFonts w:ascii="Arial" w:hAnsi="Arial" w:cs="Arial"/>
          <w:sz w:val="22"/>
          <w:szCs w:val="22"/>
        </w:rPr>
        <w:t>nephropathy</w:t>
      </w:r>
      <w:proofErr w:type="spellEnd"/>
      <w:r w:rsidRPr="00D60042">
        <w:rPr>
          <w:rFonts w:ascii="Arial" w:hAnsi="Arial" w:cs="Arial"/>
          <w:sz w:val="22"/>
          <w:szCs w:val="22"/>
        </w:rPr>
        <w:t xml:space="preserve"> after SARS-CoV-2 vaccination: </w:t>
      </w:r>
      <w:hyperlink r:id="rId940" w:history="1">
        <w:r w:rsidRPr="00D60042">
          <w:rPr>
            <w:rStyle w:val="Hyperlink"/>
            <w:rFonts w:ascii="Arial" w:hAnsi="Arial" w:cs="Arial"/>
            <w:sz w:val="22"/>
            <w:szCs w:val="22"/>
          </w:rPr>
          <w:t>https://pubmed.ncbi.nlm.nih.gov/33932458/</w:t>
        </w:r>
      </w:hyperlink>
    </w:p>
    <w:p w14:paraId="1038BA5B" w14:textId="33000813" w:rsidR="00D60042" w:rsidRDefault="00D60042" w:rsidP="00D60042">
      <w:pPr>
        <w:ind w:left="360"/>
        <w:rPr>
          <w:rStyle w:val="Hyperlink"/>
          <w:rFonts w:ascii="Arial" w:hAnsi="Arial" w:cs="Arial"/>
          <w:sz w:val="22"/>
          <w:szCs w:val="22"/>
        </w:rPr>
      </w:pPr>
    </w:p>
    <w:p w14:paraId="23429B58" w14:textId="77777777" w:rsidR="00D60042" w:rsidRPr="00D60042" w:rsidRDefault="00D60042" w:rsidP="00D60042">
      <w:pPr>
        <w:ind w:left="360"/>
        <w:rPr>
          <w:rStyle w:val="Hyperlink"/>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78888694" w14:textId="77777777" w:rsidTr="00990D22">
        <w:tc>
          <w:tcPr>
            <w:tcW w:w="9010" w:type="dxa"/>
            <w:shd w:val="clear" w:color="auto" w:fill="BDD6EE" w:themeFill="accent5" w:themeFillTint="66"/>
          </w:tcPr>
          <w:p w14:paraId="05FAEEE4"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Bullous Drug Eruption</w:t>
            </w:r>
            <w:r w:rsidRPr="005047A1">
              <w:rPr>
                <w:rFonts w:ascii="Arial" w:hAnsi="Arial" w:cs="Arial"/>
                <w:color w:val="000000"/>
                <w:sz w:val="22"/>
                <w:szCs w:val="22"/>
              </w:rPr>
              <w:t> </w:t>
            </w:r>
          </w:p>
          <w:p w14:paraId="06AB6684" w14:textId="77777777" w:rsidR="00D60042" w:rsidRPr="005047A1" w:rsidRDefault="00D60042" w:rsidP="00990D22">
            <w:pPr>
              <w:rPr>
                <w:rFonts w:ascii="Arial" w:hAnsi="Arial" w:cs="Arial"/>
                <w:color w:val="000000"/>
                <w:sz w:val="22"/>
                <w:szCs w:val="22"/>
              </w:rPr>
            </w:pPr>
          </w:p>
        </w:tc>
      </w:tr>
      <w:tr w:rsidR="00D60042" w:rsidRPr="005047A1" w14:paraId="4C8BF30B" w14:textId="77777777" w:rsidTr="00990D22">
        <w:trPr>
          <w:trHeight w:val="73"/>
        </w:trPr>
        <w:tc>
          <w:tcPr>
            <w:tcW w:w="9010" w:type="dxa"/>
          </w:tcPr>
          <w:p w14:paraId="289FD78D"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Refers to adverse drug reactions that result in fluid-filled blisters or bullae. Blistering may be localised and mild, or widespread and severe, even life-threatening.</w:t>
            </w:r>
          </w:p>
          <w:p w14:paraId="171CF266" w14:textId="77777777" w:rsidR="00D60042" w:rsidRPr="005047A1" w:rsidRDefault="00D60042" w:rsidP="00990D22">
            <w:pPr>
              <w:rPr>
                <w:rFonts w:ascii="Arial" w:hAnsi="Arial" w:cs="Arial"/>
                <w:sz w:val="22"/>
                <w:szCs w:val="22"/>
              </w:rPr>
            </w:pPr>
          </w:p>
        </w:tc>
      </w:tr>
    </w:tbl>
    <w:p w14:paraId="581443F3" w14:textId="77777777" w:rsidR="00D60042" w:rsidRDefault="00D60042" w:rsidP="00A04461">
      <w:pPr>
        <w:pStyle w:val="NormalWeb"/>
        <w:numPr>
          <w:ilvl w:val="0"/>
          <w:numId w:val="30"/>
        </w:numPr>
        <w:rPr>
          <w:rFonts w:ascii="Arial" w:hAnsi="Arial" w:cs="Arial"/>
          <w:sz w:val="22"/>
          <w:szCs w:val="22"/>
        </w:rPr>
      </w:pPr>
      <w:r w:rsidRPr="005047A1">
        <w:rPr>
          <w:rFonts w:ascii="Arial" w:hAnsi="Arial" w:cs="Arial"/>
          <w:sz w:val="22"/>
          <w:szCs w:val="22"/>
        </w:rPr>
        <w:t>Bullous drug eruption after the second dose of COVID-19 mRNA-1273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vaccine: Case report: </w:t>
      </w:r>
      <w:hyperlink r:id="rId941" w:history="1">
        <w:r w:rsidRPr="005047A1">
          <w:rPr>
            <w:rStyle w:val="Hyperlink"/>
            <w:rFonts w:ascii="Arial" w:hAnsi="Arial" w:cs="Arial"/>
            <w:sz w:val="22"/>
            <w:szCs w:val="22"/>
          </w:rPr>
          <w:t>https://www.sciencedirect.com/science/article/pii/S1876034121001878</w:t>
        </w:r>
      </w:hyperlink>
      <w:r w:rsidRPr="005047A1">
        <w:rPr>
          <w:rFonts w:ascii="Arial" w:hAnsi="Arial" w:cs="Arial"/>
          <w:sz w:val="22"/>
          <w:szCs w:val="22"/>
        </w:rPr>
        <w:t>.</w:t>
      </w:r>
    </w:p>
    <w:p w14:paraId="63C60492" w14:textId="644FD4FB" w:rsidR="00D60042" w:rsidRPr="00D60042" w:rsidRDefault="00D60042" w:rsidP="00A04461">
      <w:pPr>
        <w:pStyle w:val="NormalWeb"/>
        <w:numPr>
          <w:ilvl w:val="0"/>
          <w:numId w:val="30"/>
        </w:numPr>
        <w:rPr>
          <w:rStyle w:val="Hyperlink"/>
          <w:rFonts w:ascii="Arial" w:hAnsi="Arial" w:cs="Arial"/>
          <w:color w:val="auto"/>
          <w:sz w:val="22"/>
          <w:szCs w:val="22"/>
          <w:u w:val="none"/>
        </w:rPr>
      </w:pPr>
      <w:r w:rsidRPr="00D60042">
        <w:rPr>
          <w:rFonts w:ascii="Arial" w:hAnsi="Arial" w:cs="Arial"/>
          <w:sz w:val="22"/>
          <w:szCs w:val="22"/>
        </w:rPr>
        <w:t xml:space="preserve">Widespread fixed bullous drug eruption after vaccination with ChAdOx1 nCoV-19: </w:t>
      </w:r>
      <w:hyperlink r:id="rId942" w:history="1">
        <w:r w:rsidRPr="00D60042">
          <w:rPr>
            <w:rStyle w:val="Hyperlink"/>
            <w:rFonts w:ascii="Arial" w:hAnsi="Arial" w:cs="Arial"/>
            <w:sz w:val="22"/>
            <w:szCs w:val="22"/>
          </w:rPr>
          <w:t>https://pubmed.ncbi.nlm.nih.gov/34482558/</w:t>
        </w:r>
      </w:hyperlink>
    </w:p>
    <w:tbl>
      <w:tblPr>
        <w:tblStyle w:val="TableGrid"/>
        <w:tblW w:w="0" w:type="auto"/>
        <w:tblLook w:val="04A0" w:firstRow="1" w:lastRow="0" w:firstColumn="1" w:lastColumn="0" w:noHBand="0" w:noVBand="1"/>
      </w:tblPr>
      <w:tblGrid>
        <w:gridCol w:w="9010"/>
      </w:tblGrid>
      <w:tr w:rsidR="00D60042" w:rsidRPr="005047A1" w14:paraId="6FAF45D0" w14:textId="77777777" w:rsidTr="00990D22">
        <w:tc>
          <w:tcPr>
            <w:tcW w:w="9010" w:type="dxa"/>
            <w:shd w:val="clear" w:color="auto" w:fill="BDD6EE" w:themeFill="accent5" w:themeFillTint="66"/>
          </w:tcPr>
          <w:p w14:paraId="5B12C643" w14:textId="77777777" w:rsidR="00D60042" w:rsidRPr="005047A1" w:rsidRDefault="00D60042" w:rsidP="00990D22">
            <w:pPr>
              <w:keepNext/>
              <w:keepLines/>
              <w:rPr>
                <w:rFonts w:ascii="Arial" w:hAnsi="Arial" w:cs="Arial"/>
                <w:color w:val="000000"/>
                <w:sz w:val="22"/>
                <w:szCs w:val="22"/>
              </w:rPr>
            </w:pPr>
            <w:proofErr w:type="spellStart"/>
            <w:r w:rsidRPr="005047A1">
              <w:rPr>
                <w:rFonts w:ascii="Arial" w:hAnsi="Arial" w:cs="Arial"/>
                <w:b/>
                <w:bCs/>
                <w:color w:val="000000"/>
                <w:sz w:val="22"/>
                <w:szCs w:val="22"/>
              </w:rPr>
              <w:lastRenderedPageBreak/>
              <w:t>Hemophagocytic</w:t>
            </w:r>
            <w:proofErr w:type="spellEnd"/>
            <w:r w:rsidRPr="005047A1">
              <w:rPr>
                <w:rFonts w:ascii="Arial" w:hAnsi="Arial" w:cs="Arial"/>
                <w:b/>
                <w:bCs/>
                <w:color w:val="000000"/>
                <w:sz w:val="22"/>
                <w:szCs w:val="22"/>
              </w:rPr>
              <w:t xml:space="preserve"> </w:t>
            </w:r>
            <w:proofErr w:type="spellStart"/>
            <w:r w:rsidRPr="005047A1">
              <w:rPr>
                <w:rFonts w:ascii="Arial" w:hAnsi="Arial" w:cs="Arial"/>
                <w:b/>
                <w:bCs/>
                <w:color w:val="000000"/>
                <w:sz w:val="22"/>
                <w:szCs w:val="22"/>
              </w:rPr>
              <w:t>lymphohistiocytosis</w:t>
            </w:r>
            <w:proofErr w:type="spellEnd"/>
            <w:r w:rsidRPr="005047A1">
              <w:rPr>
                <w:rFonts w:ascii="Arial" w:hAnsi="Arial" w:cs="Arial"/>
                <w:color w:val="000000"/>
                <w:sz w:val="22"/>
                <w:szCs w:val="22"/>
              </w:rPr>
              <w:t> </w:t>
            </w:r>
          </w:p>
          <w:p w14:paraId="7A4CCF07" w14:textId="77777777" w:rsidR="00D60042" w:rsidRPr="005047A1" w:rsidRDefault="00D60042" w:rsidP="00990D22">
            <w:pPr>
              <w:keepNext/>
              <w:keepLines/>
              <w:rPr>
                <w:rFonts w:ascii="Arial" w:hAnsi="Arial" w:cs="Arial"/>
                <w:color w:val="000000"/>
                <w:sz w:val="22"/>
                <w:szCs w:val="22"/>
              </w:rPr>
            </w:pPr>
          </w:p>
        </w:tc>
      </w:tr>
      <w:tr w:rsidR="00D60042" w:rsidRPr="005047A1" w14:paraId="17461E0F" w14:textId="77777777" w:rsidTr="00990D22">
        <w:trPr>
          <w:trHeight w:val="73"/>
        </w:trPr>
        <w:tc>
          <w:tcPr>
            <w:tcW w:w="9010" w:type="dxa"/>
          </w:tcPr>
          <w:p w14:paraId="65D63CC6" w14:textId="77777777" w:rsidR="00D60042" w:rsidRDefault="00D60042" w:rsidP="00990D22">
            <w:pPr>
              <w:keepNext/>
              <w:keepLines/>
              <w:rPr>
                <w:rFonts w:ascii="Arial" w:hAnsi="Arial" w:cs="Arial"/>
                <w:color w:val="000000"/>
                <w:sz w:val="22"/>
                <w:szCs w:val="22"/>
              </w:rPr>
            </w:pPr>
            <w:r w:rsidRPr="005047A1">
              <w:rPr>
                <w:rFonts w:ascii="Arial" w:hAnsi="Arial" w:cs="Arial"/>
                <w:color w:val="000000"/>
                <w:sz w:val="22"/>
                <w:szCs w:val="22"/>
              </w:rPr>
              <w:t>An aggressive and life-threatening syndrome of excessive immune activation. It most frequently affects infants from birth to 18 months of age, but the disease is also observed in children and adults of all ages.</w:t>
            </w:r>
          </w:p>
          <w:p w14:paraId="32162996" w14:textId="7FD33CF3" w:rsidR="00D60042" w:rsidRPr="005047A1" w:rsidRDefault="00D60042" w:rsidP="00990D22">
            <w:pPr>
              <w:keepNext/>
              <w:keepLines/>
              <w:rPr>
                <w:rFonts w:ascii="Arial" w:hAnsi="Arial" w:cs="Arial"/>
                <w:color w:val="000000"/>
                <w:sz w:val="22"/>
                <w:szCs w:val="22"/>
              </w:rPr>
            </w:pPr>
          </w:p>
        </w:tc>
      </w:tr>
    </w:tbl>
    <w:p w14:paraId="77FBF29F" w14:textId="77777777" w:rsidR="00D60042" w:rsidRPr="005047A1" w:rsidRDefault="00D60042" w:rsidP="00A04461">
      <w:pPr>
        <w:pStyle w:val="NormalWeb"/>
        <w:numPr>
          <w:ilvl w:val="0"/>
          <w:numId w:val="56"/>
        </w:numPr>
        <w:rPr>
          <w:rFonts w:ascii="Arial" w:hAnsi="Arial" w:cs="Arial"/>
          <w:sz w:val="22"/>
          <w:szCs w:val="22"/>
        </w:rPr>
      </w:pPr>
      <w:proofErr w:type="spellStart"/>
      <w:r w:rsidRPr="005047A1">
        <w:rPr>
          <w:rFonts w:ascii="Arial" w:hAnsi="Arial" w:cs="Arial"/>
          <w:sz w:val="22"/>
          <w:szCs w:val="22"/>
        </w:rPr>
        <w:t>Hemophagocytic</w:t>
      </w:r>
      <w:proofErr w:type="spellEnd"/>
      <w:r w:rsidRPr="005047A1">
        <w:rPr>
          <w:rFonts w:ascii="Arial" w:hAnsi="Arial" w:cs="Arial"/>
          <w:sz w:val="22"/>
          <w:szCs w:val="22"/>
        </w:rPr>
        <w:t xml:space="preserve"> </w:t>
      </w:r>
      <w:proofErr w:type="spellStart"/>
      <w:r w:rsidRPr="005047A1">
        <w:rPr>
          <w:rFonts w:ascii="Arial" w:hAnsi="Arial" w:cs="Arial"/>
          <w:sz w:val="22"/>
          <w:szCs w:val="22"/>
        </w:rPr>
        <w:t>lymphohistiocytosis</w:t>
      </w:r>
      <w:proofErr w:type="spellEnd"/>
      <w:r w:rsidRPr="005047A1">
        <w:rPr>
          <w:rFonts w:ascii="Arial" w:hAnsi="Arial" w:cs="Arial"/>
          <w:sz w:val="22"/>
          <w:szCs w:val="22"/>
        </w:rPr>
        <w:t xml:space="preserve"> after vaccination with ChAdOx1 nCov-19: </w:t>
      </w:r>
      <w:hyperlink r:id="rId943" w:history="1">
        <w:r w:rsidRPr="005047A1">
          <w:rPr>
            <w:rStyle w:val="Hyperlink"/>
            <w:rFonts w:ascii="Arial" w:hAnsi="Arial" w:cs="Arial"/>
            <w:sz w:val="22"/>
            <w:szCs w:val="22"/>
          </w:rPr>
          <w:t>https://pubmed.ncbi.nlm.nih.gov/34406660/</w:t>
        </w:r>
      </w:hyperlink>
      <w:r w:rsidRPr="005047A1">
        <w:rPr>
          <w:rFonts w:ascii="Arial" w:hAnsi="Arial" w:cs="Arial"/>
          <w:sz w:val="22"/>
          <w:szCs w:val="22"/>
        </w:rPr>
        <w:t>.</w:t>
      </w:r>
    </w:p>
    <w:p w14:paraId="5C41119B" w14:textId="4D4E3BA9" w:rsidR="00D60042" w:rsidRPr="00D60042" w:rsidRDefault="00D60042" w:rsidP="00A04461">
      <w:pPr>
        <w:pStyle w:val="NormalWeb"/>
        <w:numPr>
          <w:ilvl w:val="0"/>
          <w:numId w:val="56"/>
        </w:numPr>
        <w:rPr>
          <w:rStyle w:val="Hyperlink"/>
          <w:rFonts w:ascii="Arial" w:hAnsi="Arial" w:cs="Arial"/>
          <w:color w:val="auto"/>
          <w:sz w:val="22"/>
          <w:szCs w:val="22"/>
          <w:u w:val="none"/>
        </w:rPr>
      </w:pPr>
      <w:proofErr w:type="spellStart"/>
      <w:r w:rsidRPr="005047A1">
        <w:rPr>
          <w:rFonts w:ascii="Arial" w:hAnsi="Arial" w:cs="Arial"/>
          <w:sz w:val="22"/>
          <w:szCs w:val="22"/>
        </w:rPr>
        <w:t>Hemophagocytic</w:t>
      </w:r>
      <w:proofErr w:type="spellEnd"/>
      <w:r w:rsidRPr="005047A1">
        <w:rPr>
          <w:rFonts w:ascii="Arial" w:hAnsi="Arial" w:cs="Arial"/>
          <w:sz w:val="22"/>
          <w:szCs w:val="22"/>
        </w:rPr>
        <w:t xml:space="preserve"> </w:t>
      </w:r>
      <w:proofErr w:type="spellStart"/>
      <w:r w:rsidRPr="005047A1">
        <w:rPr>
          <w:rFonts w:ascii="Arial" w:hAnsi="Arial" w:cs="Arial"/>
          <w:sz w:val="22"/>
          <w:szCs w:val="22"/>
        </w:rPr>
        <w:t>lymphohistiocytosis</w:t>
      </w:r>
      <w:proofErr w:type="spellEnd"/>
      <w:r w:rsidRPr="005047A1">
        <w:rPr>
          <w:rFonts w:ascii="Arial" w:hAnsi="Arial" w:cs="Arial"/>
          <w:sz w:val="22"/>
          <w:szCs w:val="22"/>
        </w:rPr>
        <w:t xml:space="preserve"> following COVID-19 vaccination (ChAdOx1 nCoV-19): </w:t>
      </w:r>
      <w:hyperlink r:id="rId944" w:history="1">
        <w:r w:rsidRPr="005047A1">
          <w:rPr>
            <w:rStyle w:val="Hyperlink"/>
            <w:rFonts w:ascii="Arial" w:hAnsi="Arial" w:cs="Arial"/>
            <w:sz w:val="22"/>
            <w:szCs w:val="22"/>
          </w:rPr>
          <w:t>https://pubmed.ncbi.nlm.nih.gov/34862234/</w:t>
        </w:r>
      </w:hyperlink>
    </w:p>
    <w:tbl>
      <w:tblPr>
        <w:tblStyle w:val="TableGrid"/>
        <w:tblW w:w="0" w:type="auto"/>
        <w:tblLook w:val="04A0" w:firstRow="1" w:lastRow="0" w:firstColumn="1" w:lastColumn="0" w:noHBand="0" w:noVBand="1"/>
      </w:tblPr>
      <w:tblGrid>
        <w:gridCol w:w="9010"/>
      </w:tblGrid>
      <w:tr w:rsidR="00D60042" w:rsidRPr="005047A1" w14:paraId="71BDD0C4" w14:textId="77777777" w:rsidTr="00990D22">
        <w:tc>
          <w:tcPr>
            <w:tcW w:w="9010" w:type="dxa"/>
            <w:shd w:val="clear" w:color="auto" w:fill="BDD6EE" w:themeFill="accent5" w:themeFillTint="66"/>
          </w:tcPr>
          <w:p w14:paraId="1C5B32F0" w14:textId="77777777" w:rsidR="00D60042" w:rsidRPr="005047A1" w:rsidRDefault="00D60042" w:rsidP="00990D22">
            <w:pPr>
              <w:rPr>
                <w:rFonts w:ascii="Arial" w:eastAsiaTheme="minorEastAsia" w:hAnsi="Arial" w:cs="Arial"/>
                <w:color w:val="000000"/>
                <w:sz w:val="22"/>
                <w:szCs w:val="22"/>
              </w:rPr>
            </w:pPr>
            <w:r w:rsidRPr="005047A1">
              <w:rPr>
                <w:rFonts w:ascii="Arial" w:hAnsi="Arial" w:cs="Arial"/>
                <w:b/>
                <w:bCs/>
                <w:color w:val="000000"/>
                <w:sz w:val="22"/>
                <w:szCs w:val="22"/>
              </w:rPr>
              <w:t xml:space="preserve">Pulmonary Embolism  </w:t>
            </w:r>
            <w:r w:rsidRPr="005047A1">
              <w:rPr>
                <w:rFonts w:ascii="Arial" w:hAnsi="Arial" w:cs="Arial"/>
                <w:b/>
                <w:bCs/>
                <w:color w:val="000000"/>
                <w:sz w:val="22"/>
                <w:szCs w:val="22"/>
              </w:rPr>
              <w:br/>
            </w:r>
          </w:p>
        </w:tc>
      </w:tr>
      <w:tr w:rsidR="00D60042" w:rsidRPr="005047A1" w14:paraId="606A862F" w14:textId="77777777" w:rsidTr="00990D22">
        <w:trPr>
          <w:trHeight w:val="73"/>
        </w:trPr>
        <w:tc>
          <w:tcPr>
            <w:tcW w:w="9010" w:type="dxa"/>
          </w:tcPr>
          <w:p w14:paraId="2D20C123" w14:textId="77777777" w:rsidR="00D60042" w:rsidRDefault="00D60042" w:rsidP="00990D22">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Pulmonary embolism is a blockage in one of the pulmonary arteries in your lungs. In most cases, pulmonary embolism is caused by blood clots that travel to the lungs from deep veins in the legs or, rarely, from veins in other parts of the body (deep vein thrombosis). Because the clots block blood flow to the lungs, pulmonary embolism can be life-threatening.</w:t>
            </w:r>
          </w:p>
          <w:p w14:paraId="19FED628" w14:textId="66E65391" w:rsidR="00D60042" w:rsidRPr="005047A1" w:rsidRDefault="00D60042" w:rsidP="00990D22">
            <w:pPr>
              <w:rPr>
                <w:rFonts w:ascii="Arial" w:hAnsi="Arial" w:cs="Arial"/>
                <w:color w:val="000000"/>
                <w:sz w:val="22"/>
                <w:szCs w:val="22"/>
              </w:rPr>
            </w:pPr>
          </w:p>
        </w:tc>
      </w:tr>
    </w:tbl>
    <w:p w14:paraId="7E3BB866" w14:textId="77777777" w:rsidR="00D60042" w:rsidRDefault="00D60042" w:rsidP="00A04461">
      <w:pPr>
        <w:pStyle w:val="NormalWeb"/>
        <w:numPr>
          <w:ilvl w:val="0"/>
          <w:numId w:val="108"/>
        </w:numPr>
        <w:rPr>
          <w:rStyle w:val="Hyperlink"/>
          <w:rFonts w:ascii="Arial" w:hAnsi="Arial" w:cs="Arial"/>
          <w:sz w:val="22"/>
          <w:szCs w:val="22"/>
        </w:rPr>
      </w:pPr>
      <w:r w:rsidRPr="005047A1">
        <w:rPr>
          <w:rFonts w:ascii="Arial" w:hAnsi="Arial" w:cs="Arial"/>
          <w:sz w:val="22"/>
          <w:szCs w:val="22"/>
        </w:rPr>
        <w:t xml:space="preserve">Isolated pulmonary embolism after COVID vaccination: 2 case reports and a review of acute pulmonary embolism complications and follow-up: </w:t>
      </w:r>
      <w:hyperlink r:id="rId945" w:history="1">
        <w:r w:rsidRPr="005047A1">
          <w:rPr>
            <w:rStyle w:val="Hyperlink"/>
            <w:rFonts w:ascii="Arial" w:hAnsi="Arial" w:cs="Arial"/>
            <w:sz w:val="22"/>
            <w:szCs w:val="22"/>
          </w:rPr>
          <w:t>https://pubmed.ncbi.nlm.nih.gov/34804412/</w:t>
        </w:r>
      </w:hyperlink>
    </w:p>
    <w:p w14:paraId="4D53A12E" w14:textId="40450CA5" w:rsidR="00D60042" w:rsidRDefault="00D60042" w:rsidP="00A04461">
      <w:pPr>
        <w:pStyle w:val="NormalWeb"/>
        <w:numPr>
          <w:ilvl w:val="0"/>
          <w:numId w:val="108"/>
        </w:numPr>
        <w:rPr>
          <w:rStyle w:val="Hyperlink"/>
          <w:rFonts w:ascii="Arial" w:hAnsi="Arial" w:cs="Arial"/>
          <w:sz w:val="22"/>
          <w:szCs w:val="22"/>
        </w:rPr>
      </w:pPr>
      <w:r w:rsidRPr="00D60042">
        <w:rPr>
          <w:rFonts w:ascii="Arial" w:hAnsi="Arial" w:cs="Arial"/>
          <w:sz w:val="22"/>
          <w:szCs w:val="22"/>
        </w:rPr>
        <w:t xml:space="preserve">Myocardial infarction, stroke, and pulmonary embolism after BNT162b2 mRNA COVID-19 vaccine in persons aged 75 years or older: </w:t>
      </w:r>
      <w:hyperlink r:id="rId946" w:history="1">
        <w:r w:rsidRPr="00D60042">
          <w:rPr>
            <w:rStyle w:val="Hyperlink"/>
            <w:rFonts w:ascii="Arial" w:hAnsi="Arial" w:cs="Arial"/>
            <w:sz w:val="22"/>
            <w:szCs w:val="22"/>
          </w:rPr>
          <w:t>https://pubmed.ncbi.nlm.nih.gov/34807248/</w:t>
        </w:r>
      </w:hyperlink>
    </w:p>
    <w:tbl>
      <w:tblPr>
        <w:tblStyle w:val="TableGrid"/>
        <w:tblW w:w="0" w:type="auto"/>
        <w:tblLook w:val="04A0" w:firstRow="1" w:lastRow="0" w:firstColumn="1" w:lastColumn="0" w:noHBand="0" w:noVBand="1"/>
      </w:tblPr>
      <w:tblGrid>
        <w:gridCol w:w="9010"/>
      </w:tblGrid>
      <w:tr w:rsidR="00D60042" w:rsidRPr="005047A1" w14:paraId="48966AE9" w14:textId="77777777" w:rsidTr="00990D22">
        <w:tc>
          <w:tcPr>
            <w:tcW w:w="9010" w:type="dxa"/>
            <w:shd w:val="clear" w:color="auto" w:fill="BDD6EE" w:themeFill="accent5" w:themeFillTint="66"/>
          </w:tcPr>
          <w:p w14:paraId="71258CC6" w14:textId="77777777" w:rsidR="00D60042" w:rsidRPr="005047A1" w:rsidRDefault="00D60042" w:rsidP="00990D22">
            <w:pPr>
              <w:rPr>
                <w:rFonts w:ascii="Arial" w:eastAsiaTheme="minorEastAsia" w:hAnsi="Arial" w:cs="Arial"/>
                <w:b/>
                <w:color w:val="000000"/>
                <w:sz w:val="22"/>
                <w:szCs w:val="22"/>
              </w:rPr>
            </w:pPr>
            <w:r w:rsidRPr="005047A1">
              <w:rPr>
                <w:rFonts w:ascii="Arial" w:hAnsi="Arial" w:cs="Arial"/>
                <w:b/>
                <w:sz w:val="22"/>
                <w:szCs w:val="22"/>
              </w:rPr>
              <w:t>Neuromyelitis Optica</w:t>
            </w:r>
          </w:p>
        </w:tc>
      </w:tr>
      <w:tr w:rsidR="00D60042" w:rsidRPr="005047A1" w14:paraId="0F82AF14" w14:textId="77777777" w:rsidTr="00990D22">
        <w:trPr>
          <w:trHeight w:val="73"/>
        </w:trPr>
        <w:tc>
          <w:tcPr>
            <w:tcW w:w="9010" w:type="dxa"/>
          </w:tcPr>
          <w:p w14:paraId="4D904489" w14:textId="77777777" w:rsidR="00D60042" w:rsidRDefault="00D60042" w:rsidP="00990D22">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also called NMO or </w:t>
            </w:r>
            <w:proofErr w:type="spellStart"/>
            <w:r w:rsidRPr="005047A1">
              <w:rPr>
                <w:rFonts w:ascii="Arial" w:hAnsi="Arial" w:cs="Arial"/>
                <w:color w:val="222222"/>
                <w:sz w:val="22"/>
                <w:szCs w:val="22"/>
                <w:shd w:val="clear" w:color="auto" w:fill="FFFFFF"/>
              </w:rPr>
              <w:t>Devic's</w:t>
            </w:r>
            <w:proofErr w:type="spellEnd"/>
            <w:r w:rsidRPr="005047A1">
              <w:rPr>
                <w:rFonts w:ascii="Arial" w:hAnsi="Arial" w:cs="Arial"/>
                <w:color w:val="222222"/>
                <w:sz w:val="22"/>
                <w:szCs w:val="22"/>
                <w:shd w:val="clear" w:color="auto" w:fill="FFFFFF"/>
              </w:rPr>
              <w:t xml:space="preserve"> disease, is a rare yet severe demyelinating autoimmune inflammatory process affecting the central nervous system. It specifically affects the myelin, which is the insulation around the nerves</w:t>
            </w:r>
          </w:p>
          <w:p w14:paraId="32A21815" w14:textId="77777777" w:rsidR="00D60042" w:rsidRPr="005047A1" w:rsidRDefault="00D60042" w:rsidP="00990D22">
            <w:pPr>
              <w:rPr>
                <w:rFonts w:ascii="Arial" w:hAnsi="Arial" w:cs="Arial"/>
                <w:color w:val="000000"/>
                <w:sz w:val="22"/>
                <w:szCs w:val="22"/>
              </w:rPr>
            </w:pPr>
          </w:p>
        </w:tc>
      </w:tr>
    </w:tbl>
    <w:p w14:paraId="238356C1" w14:textId="77777777" w:rsidR="00D60042" w:rsidRPr="005047A1" w:rsidRDefault="00D60042" w:rsidP="00D60042">
      <w:pPr>
        <w:rPr>
          <w:rFonts w:ascii="Arial" w:hAnsi="Arial" w:cs="Arial"/>
          <w:sz w:val="22"/>
          <w:szCs w:val="22"/>
        </w:rPr>
      </w:pPr>
    </w:p>
    <w:p w14:paraId="00A3DE58" w14:textId="77777777" w:rsidR="00D60042" w:rsidRPr="00D60042" w:rsidRDefault="00D60042" w:rsidP="00A04461">
      <w:pPr>
        <w:pStyle w:val="ListParagraph"/>
        <w:numPr>
          <w:ilvl w:val="0"/>
          <w:numId w:val="109"/>
        </w:numPr>
        <w:rPr>
          <w:rStyle w:val="Hyperlink"/>
          <w:rFonts w:ascii="Arial" w:hAnsi="Arial" w:cs="Arial"/>
          <w:sz w:val="22"/>
          <w:szCs w:val="22"/>
        </w:rPr>
      </w:pPr>
      <w:r w:rsidRPr="00D60042">
        <w:rPr>
          <w:rFonts w:ascii="Arial" w:hAnsi="Arial" w:cs="Arial"/>
          <w:sz w:val="22"/>
          <w:szCs w:val="22"/>
        </w:rPr>
        <w:t xml:space="preserve">Beware of </w:t>
      </w:r>
      <w:proofErr w:type="spellStart"/>
      <w:r w:rsidRPr="00D60042">
        <w:rPr>
          <w:rFonts w:ascii="Arial" w:hAnsi="Arial" w:cs="Arial"/>
          <w:sz w:val="22"/>
          <w:szCs w:val="22"/>
        </w:rPr>
        <w:t>neuromyelitis</w:t>
      </w:r>
      <w:proofErr w:type="spellEnd"/>
      <w:r w:rsidRPr="00D60042">
        <w:rPr>
          <w:rFonts w:ascii="Arial" w:hAnsi="Arial" w:cs="Arial"/>
          <w:sz w:val="22"/>
          <w:szCs w:val="22"/>
        </w:rPr>
        <w:t xml:space="preserve"> </w:t>
      </w:r>
      <w:proofErr w:type="spellStart"/>
      <w:r w:rsidRPr="00D60042">
        <w:rPr>
          <w:rFonts w:ascii="Arial" w:hAnsi="Arial" w:cs="Arial"/>
          <w:sz w:val="22"/>
          <w:szCs w:val="22"/>
        </w:rPr>
        <w:t>optica</w:t>
      </w:r>
      <w:proofErr w:type="spellEnd"/>
      <w:r w:rsidRPr="00D60042">
        <w:rPr>
          <w:rFonts w:ascii="Arial" w:hAnsi="Arial" w:cs="Arial"/>
          <w:sz w:val="22"/>
          <w:szCs w:val="22"/>
        </w:rPr>
        <w:t xml:space="preserve"> spectrum disorder after vaccination with inactivated virus for COVID-19: </w:t>
      </w:r>
      <w:hyperlink r:id="rId947" w:history="1">
        <w:r w:rsidRPr="00D60042">
          <w:rPr>
            <w:rStyle w:val="Hyperlink"/>
            <w:rFonts w:ascii="Arial" w:hAnsi="Arial" w:cs="Arial"/>
            <w:sz w:val="22"/>
            <w:szCs w:val="22"/>
          </w:rPr>
          <w:t>https://pubmed.ncbi.nlm.nih.gov/34189662/</w:t>
        </w:r>
      </w:hyperlink>
    </w:p>
    <w:p w14:paraId="29957A3C" w14:textId="6A1D714A" w:rsidR="00D60042" w:rsidRDefault="00D60042" w:rsidP="00A04461">
      <w:pPr>
        <w:pStyle w:val="ListParagraph"/>
        <w:numPr>
          <w:ilvl w:val="0"/>
          <w:numId w:val="109"/>
        </w:numPr>
        <w:rPr>
          <w:rStyle w:val="Hyperlink"/>
          <w:rFonts w:ascii="Arial" w:hAnsi="Arial" w:cs="Arial"/>
          <w:sz w:val="22"/>
          <w:szCs w:val="22"/>
        </w:rPr>
      </w:pPr>
      <w:proofErr w:type="spellStart"/>
      <w:r w:rsidRPr="00D60042">
        <w:rPr>
          <w:rFonts w:ascii="Arial" w:hAnsi="Arial" w:cs="Arial"/>
          <w:sz w:val="22"/>
          <w:szCs w:val="22"/>
        </w:rPr>
        <w:t>Neuromyelitis</w:t>
      </w:r>
      <w:proofErr w:type="spellEnd"/>
      <w:r w:rsidRPr="00D60042">
        <w:rPr>
          <w:rFonts w:ascii="Arial" w:hAnsi="Arial" w:cs="Arial"/>
          <w:sz w:val="22"/>
          <w:szCs w:val="22"/>
        </w:rPr>
        <w:t xml:space="preserve"> </w:t>
      </w:r>
      <w:proofErr w:type="spellStart"/>
      <w:r w:rsidRPr="00D60042">
        <w:rPr>
          <w:rFonts w:ascii="Arial" w:hAnsi="Arial" w:cs="Arial"/>
          <w:sz w:val="22"/>
          <w:szCs w:val="22"/>
        </w:rPr>
        <w:t>optica</w:t>
      </w:r>
      <w:proofErr w:type="spellEnd"/>
      <w:r w:rsidRPr="00D60042">
        <w:rPr>
          <w:rFonts w:ascii="Arial" w:hAnsi="Arial" w:cs="Arial"/>
          <w:sz w:val="22"/>
          <w:szCs w:val="22"/>
        </w:rPr>
        <w:t xml:space="preserve"> in a healthy woman after vaccination against severe acute respiratory syndrome coronavirus 2 mRNA-1273: </w:t>
      </w:r>
      <w:hyperlink r:id="rId948" w:history="1">
        <w:r w:rsidRPr="00D60042">
          <w:rPr>
            <w:rStyle w:val="Hyperlink"/>
            <w:rFonts w:ascii="Arial" w:hAnsi="Arial" w:cs="Arial"/>
            <w:sz w:val="22"/>
            <w:szCs w:val="22"/>
          </w:rPr>
          <w:t>https://pubmed.ncbi.nlm.nih.gov/34660149/</w:t>
        </w:r>
      </w:hyperlink>
    </w:p>
    <w:tbl>
      <w:tblPr>
        <w:tblStyle w:val="TableGrid"/>
        <w:tblW w:w="0" w:type="auto"/>
        <w:tblLook w:val="04A0" w:firstRow="1" w:lastRow="0" w:firstColumn="1" w:lastColumn="0" w:noHBand="0" w:noVBand="1"/>
      </w:tblPr>
      <w:tblGrid>
        <w:gridCol w:w="9010"/>
      </w:tblGrid>
      <w:tr w:rsidR="00D60042" w:rsidRPr="005047A1" w14:paraId="0DB8550A" w14:textId="77777777" w:rsidTr="00990D22">
        <w:tc>
          <w:tcPr>
            <w:tcW w:w="9010" w:type="dxa"/>
            <w:shd w:val="clear" w:color="auto" w:fill="BDD6EE" w:themeFill="accent5" w:themeFillTint="66"/>
          </w:tcPr>
          <w:p w14:paraId="7983EC3A" w14:textId="77777777" w:rsidR="00D60042" w:rsidRPr="005047A1" w:rsidRDefault="00D60042" w:rsidP="00990D22">
            <w:pPr>
              <w:rPr>
                <w:rFonts w:ascii="Arial" w:hAnsi="Arial" w:cs="Arial"/>
                <w:b/>
                <w:sz w:val="22"/>
                <w:szCs w:val="22"/>
              </w:rPr>
            </w:pPr>
            <w:r w:rsidRPr="005047A1">
              <w:rPr>
                <w:rFonts w:ascii="Arial" w:hAnsi="Arial" w:cs="Arial"/>
                <w:b/>
                <w:sz w:val="22"/>
                <w:szCs w:val="22"/>
              </w:rPr>
              <w:t>Shingles (includes term: Herpes zoster) </w:t>
            </w:r>
          </w:p>
          <w:p w14:paraId="550A785C" w14:textId="77777777" w:rsidR="00D60042" w:rsidRPr="005047A1" w:rsidRDefault="00D60042" w:rsidP="00990D22">
            <w:pPr>
              <w:rPr>
                <w:rFonts w:ascii="Arial" w:hAnsi="Arial" w:cs="Arial"/>
                <w:sz w:val="22"/>
                <w:szCs w:val="22"/>
                <w:lang w:eastAsia="en-AU"/>
              </w:rPr>
            </w:pPr>
          </w:p>
        </w:tc>
      </w:tr>
      <w:tr w:rsidR="00D60042" w:rsidRPr="005047A1" w14:paraId="73D781BC" w14:textId="77777777" w:rsidTr="00990D22">
        <w:trPr>
          <w:trHeight w:val="73"/>
        </w:trPr>
        <w:tc>
          <w:tcPr>
            <w:tcW w:w="9010" w:type="dxa"/>
          </w:tcPr>
          <w:p w14:paraId="73A31E85" w14:textId="77777777" w:rsidR="00D60042" w:rsidRDefault="00D60042" w:rsidP="00990D22">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reactivation of the chickenpox virus in the body, causing a painful rash.</w:t>
            </w:r>
          </w:p>
          <w:p w14:paraId="53D6D5DE" w14:textId="77777777" w:rsidR="00D60042" w:rsidRPr="005047A1" w:rsidRDefault="00D60042" w:rsidP="00990D22">
            <w:pPr>
              <w:rPr>
                <w:rFonts w:ascii="Arial" w:hAnsi="Arial" w:cs="Arial"/>
                <w:color w:val="000000"/>
                <w:sz w:val="22"/>
                <w:szCs w:val="22"/>
              </w:rPr>
            </w:pPr>
          </w:p>
        </w:tc>
      </w:tr>
    </w:tbl>
    <w:p w14:paraId="2D98EC34" w14:textId="77777777" w:rsidR="00D60042" w:rsidRPr="005047A1" w:rsidRDefault="00D60042" w:rsidP="00D60042">
      <w:pPr>
        <w:rPr>
          <w:rFonts w:ascii="Arial" w:hAnsi="Arial" w:cs="Arial"/>
          <w:sz w:val="22"/>
          <w:szCs w:val="22"/>
        </w:rPr>
      </w:pPr>
    </w:p>
    <w:p w14:paraId="18FFBEF0" w14:textId="77777777" w:rsidR="00D60042" w:rsidRDefault="00D60042" w:rsidP="00A04461">
      <w:pPr>
        <w:pStyle w:val="ListParagraph"/>
        <w:numPr>
          <w:ilvl w:val="0"/>
          <w:numId w:val="121"/>
        </w:numPr>
        <w:rPr>
          <w:rStyle w:val="Hyperlink"/>
          <w:rFonts w:ascii="Arial" w:hAnsi="Arial" w:cs="Arial"/>
          <w:sz w:val="22"/>
          <w:szCs w:val="22"/>
        </w:rPr>
      </w:pPr>
      <w:r w:rsidRPr="00D60042">
        <w:rPr>
          <w:rFonts w:ascii="Arial" w:hAnsi="Arial" w:cs="Arial"/>
          <w:sz w:val="22"/>
          <w:szCs w:val="22"/>
        </w:rPr>
        <w:t xml:space="preserve">Shingles-like skin lesion after vaccination with AstraZeneca for COVID-19: a case report: </w:t>
      </w:r>
      <w:hyperlink r:id="rId949" w:history="1">
        <w:r w:rsidRPr="00D60042">
          <w:rPr>
            <w:rStyle w:val="Hyperlink"/>
            <w:rFonts w:ascii="Arial" w:hAnsi="Arial" w:cs="Arial"/>
            <w:sz w:val="22"/>
            <w:szCs w:val="22"/>
          </w:rPr>
          <w:t>https://pubmed.ncbi.nlm.nih.gov/34631069/</w:t>
        </w:r>
      </w:hyperlink>
    </w:p>
    <w:p w14:paraId="3402F95F" w14:textId="178C080D" w:rsidR="00D60042" w:rsidRPr="00D60042" w:rsidRDefault="00D60042" w:rsidP="00A04461">
      <w:pPr>
        <w:pStyle w:val="ListParagraph"/>
        <w:numPr>
          <w:ilvl w:val="0"/>
          <w:numId w:val="121"/>
        </w:numPr>
        <w:rPr>
          <w:rFonts w:ascii="Arial" w:hAnsi="Arial" w:cs="Arial"/>
          <w:color w:val="0000FF"/>
          <w:sz w:val="22"/>
          <w:szCs w:val="22"/>
          <w:u w:val="single"/>
        </w:rPr>
      </w:pPr>
      <w:r w:rsidRPr="00D60042">
        <w:rPr>
          <w:rFonts w:ascii="Arial" w:hAnsi="Arial" w:cs="Arial"/>
          <w:sz w:val="22"/>
          <w:szCs w:val="22"/>
        </w:rPr>
        <w:t xml:space="preserve">Recurrent herpes zoster after COVID-19 vaccination in patients with chronic urticaria on cyclosporine treatment – A report of 3 cases: </w:t>
      </w:r>
      <w:hyperlink r:id="rId950" w:history="1">
        <w:r w:rsidRPr="00D60042">
          <w:rPr>
            <w:rStyle w:val="Hyperlink"/>
            <w:rFonts w:ascii="Arial" w:hAnsi="Arial" w:cs="Arial"/>
            <w:sz w:val="22"/>
            <w:szCs w:val="22"/>
          </w:rPr>
          <w:t>https://pubmed.ncbi.nlm.nih.gov/34510694/</w:t>
        </w:r>
      </w:hyperlink>
    </w:p>
    <w:tbl>
      <w:tblPr>
        <w:tblStyle w:val="TableGrid"/>
        <w:tblW w:w="0" w:type="auto"/>
        <w:tblLook w:val="04A0" w:firstRow="1" w:lastRow="0" w:firstColumn="1" w:lastColumn="0" w:noHBand="0" w:noVBand="1"/>
      </w:tblPr>
      <w:tblGrid>
        <w:gridCol w:w="9010"/>
      </w:tblGrid>
      <w:tr w:rsidR="00396D90" w:rsidRPr="005047A1" w14:paraId="1B005617" w14:textId="77777777" w:rsidTr="00AD23CF">
        <w:tc>
          <w:tcPr>
            <w:tcW w:w="9010" w:type="dxa"/>
            <w:shd w:val="clear" w:color="auto" w:fill="BDD6EE" w:themeFill="accent5" w:themeFillTint="66"/>
          </w:tcPr>
          <w:p w14:paraId="70B9C4EF" w14:textId="37A44ECE" w:rsidR="00396D90" w:rsidRPr="005047A1" w:rsidRDefault="00396D90" w:rsidP="00AD23CF">
            <w:pPr>
              <w:rPr>
                <w:rFonts w:ascii="Arial" w:hAnsi="Arial" w:cs="Arial"/>
                <w:b/>
                <w:bCs/>
                <w:color w:val="000000"/>
                <w:sz w:val="22"/>
                <w:szCs w:val="22"/>
              </w:rPr>
            </w:pPr>
            <w:r w:rsidRPr="005047A1">
              <w:rPr>
                <w:rFonts w:ascii="Arial" w:hAnsi="Arial" w:cs="Arial"/>
                <w:b/>
                <w:bCs/>
                <w:color w:val="000000"/>
                <w:sz w:val="22"/>
                <w:szCs w:val="22"/>
              </w:rPr>
              <w:lastRenderedPageBreak/>
              <w:t xml:space="preserve">Blood </w:t>
            </w:r>
            <w:r w:rsidR="00511BD0" w:rsidRPr="005047A1">
              <w:rPr>
                <w:rFonts w:ascii="Arial" w:hAnsi="Arial" w:cs="Arial"/>
                <w:b/>
                <w:bCs/>
                <w:color w:val="000000"/>
                <w:sz w:val="22"/>
                <w:szCs w:val="22"/>
              </w:rPr>
              <w:t>Clots</w:t>
            </w:r>
          </w:p>
          <w:p w14:paraId="21C4EE8D" w14:textId="77777777" w:rsidR="00396D90" w:rsidRPr="005047A1" w:rsidRDefault="00396D90" w:rsidP="00AD23CF">
            <w:pPr>
              <w:rPr>
                <w:rFonts w:ascii="Arial" w:hAnsi="Arial" w:cs="Arial"/>
                <w:color w:val="000000"/>
                <w:sz w:val="22"/>
                <w:szCs w:val="22"/>
              </w:rPr>
            </w:pPr>
          </w:p>
        </w:tc>
      </w:tr>
      <w:tr w:rsidR="00396D90" w:rsidRPr="005047A1" w14:paraId="026327FF" w14:textId="77777777" w:rsidTr="00AD23CF">
        <w:trPr>
          <w:trHeight w:val="73"/>
        </w:trPr>
        <w:tc>
          <w:tcPr>
            <w:tcW w:w="9010" w:type="dxa"/>
          </w:tcPr>
          <w:p w14:paraId="01D92291" w14:textId="3125615D" w:rsidR="00396D90" w:rsidRPr="005047A1" w:rsidRDefault="00396D90" w:rsidP="00396D90">
            <w:pPr>
              <w:rPr>
                <w:rFonts w:ascii="Arial" w:hAnsi="Arial" w:cs="Arial"/>
                <w:sz w:val="22"/>
                <w:szCs w:val="22"/>
              </w:rPr>
            </w:pPr>
            <w:r w:rsidRPr="005047A1">
              <w:rPr>
                <w:rFonts w:ascii="Arial" w:hAnsi="Arial" w:cs="Arial"/>
                <w:color w:val="000000"/>
                <w:sz w:val="22"/>
                <w:szCs w:val="22"/>
              </w:rPr>
              <w:t>A gelatinous mass of fibrin and blood cells formed by the coagulation of blood.</w:t>
            </w:r>
          </w:p>
          <w:p w14:paraId="749139CB" w14:textId="77777777" w:rsidR="00396D90" w:rsidRPr="005047A1" w:rsidRDefault="00396D90" w:rsidP="00396D90">
            <w:pPr>
              <w:rPr>
                <w:rFonts w:ascii="Arial" w:hAnsi="Arial" w:cs="Arial"/>
                <w:sz w:val="22"/>
                <w:szCs w:val="22"/>
              </w:rPr>
            </w:pPr>
          </w:p>
        </w:tc>
      </w:tr>
    </w:tbl>
    <w:p w14:paraId="47A22027" w14:textId="546A0A66" w:rsidR="006423E6" w:rsidRPr="00D60042" w:rsidRDefault="003760BC" w:rsidP="00A04461">
      <w:pPr>
        <w:pStyle w:val="NormalWeb"/>
        <w:numPr>
          <w:ilvl w:val="0"/>
          <w:numId w:val="3"/>
        </w:numPr>
        <w:rPr>
          <w:rStyle w:val="Hyperlink"/>
          <w:rFonts w:ascii="Arial" w:hAnsi="Arial" w:cs="Arial"/>
          <w:color w:val="auto"/>
          <w:sz w:val="22"/>
          <w:szCs w:val="22"/>
          <w:u w:val="none"/>
        </w:rPr>
      </w:pPr>
      <w:r w:rsidRPr="005047A1">
        <w:rPr>
          <w:rFonts w:ascii="Arial" w:hAnsi="Arial" w:cs="Arial"/>
          <w:sz w:val="22"/>
          <w:szCs w:val="22"/>
        </w:rPr>
        <w:t xml:space="preserve">Blood clots and bleeding after BNT162b2 and ChAdOx1 nCoV-19 vaccination: an analysis of European data: </w:t>
      </w:r>
      <w:hyperlink r:id="rId951" w:history="1">
        <w:r w:rsidRPr="005047A1">
          <w:rPr>
            <w:rStyle w:val="Hyperlink"/>
            <w:rFonts w:ascii="Arial" w:hAnsi="Arial" w:cs="Arial"/>
            <w:sz w:val="22"/>
            <w:szCs w:val="22"/>
          </w:rPr>
          <w:t>https://pubmed.ncbi.nlm.nih.gov/34174723/</w:t>
        </w:r>
      </w:hyperlink>
    </w:p>
    <w:tbl>
      <w:tblPr>
        <w:tblStyle w:val="TableGrid"/>
        <w:tblW w:w="0" w:type="auto"/>
        <w:tblLook w:val="04A0" w:firstRow="1" w:lastRow="0" w:firstColumn="1" w:lastColumn="0" w:noHBand="0" w:noVBand="1"/>
      </w:tblPr>
      <w:tblGrid>
        <w:gridCol w:w="9010"/>
      </w:tblGrid>
      <w:tr w:rsidR="00396D90" w:rsidRPr="005047A1" w14:paraId="6BD1A818" w14:textId="77777777" w:rsidTr="00AD23CF">
        <w:tc>
          <w:tcPr>
            <w:tcW w:w="9010" w:type="dxa"/>
            <w:shd w:val="clear" w:color="auto" w:fill="BDD6EE" w:themeFill="accent5" w:themeFillTint="66"/>
          </w:tcPr>
          <w:p w14:paraId="415B9560" w14:textId="77777777" w:rsidR="00396D90" w:rsidRPr="005047A1" w:rsidRDefault="00396D90" w:rsidP="00396D90">
            <w:pPr>
              <w:rPr>
                <w:rFonts w:ascii="Arial" w:hAnsi="Arial" w:cs="Arial"/>
                <w:sz w:val="22"/>
                <w:szCs w:val="22"/>
              </w:rPr>
            </w:pPr>
            <w:r w:rsidRPr="005047A1">
              <w:rPr>
                <w:rFonts w:ascii="Arial" w:hAnsi="Arial" w:cs="Arial"/>
                <w:b/>
                <w:bCs/>
                <w:color w:val="000000"/>
                <w:sz w:val="22"/>
                <w:szCs w:val="22"/>
              </w:rPr>
              <w:t>Thrombophilia</w:t>
            </w:r>
          </w:p>
          <w:p w14:paraId="1FDFE7F0" w14:textId="77777777" w:rsidR="00396D90" w:rsidRPr="005047A1" w:rsidRDefault="00396D90" w:rsidP="00396D90">
            <w:pPr>
              <w:rPr>
                <w:rFonts w:ascii="Arial" w:hAnsi="Arial" w:cs="Arial"/>
                <w:color w:val="000000"/>
                <w:sz w:val="22"/>
                <w:szCs w:val="22"/>
              </w:rPr>
            </w:pPr>
          </w:p>
        </w:tc>
      </w:tr>
      <w:tr w:rsidR="00396D90" w:rsidRPr="005047A1" w14:paraId="2CA509CD" w14:textId="77777777" w:rsidTr="00AD23CF">
        <w:trPr>
          <w:trHeight w:val="73"/>
        </w:trPr>
        <w:tc>
          <w:tcPr>
            <w:tcW w:w="9010" w:type="dxa"/>
          </w:tcPr>
          <w:p w14:paraId="603C66EE" w14:textId="27EFB899" w:rsidR="00396D90" w:rsidRPr="005047A1" w:rsidRDefault="00396D90" w:rsidP="00396D90">
            <w:pPr>
              <w:rPr>
                <w:rFonts w:ascii="Arial" w:hAnsi="Arial" w:cs="Arial"/>
                <w:color w:val="000000"/>
                <w:sz w:val="22"/>
                <w:szCs w:val="22"/>
              </w:rPr>
            </w:pPr>
            <w:r w:rsidRPr="005047A1">
              <w:rPr>
                <w:rFonts w:ascii="Arial" w:hAnsi="Arial" w:cs="Arial"/>
                <w:color w:val="000000"/>
                <w:sz w:val="22"/>
                <w:szCs w:val="22"/>
              </w:rPr>
              <w:t>A blood disorder that makes the blood in your veins and arteries more likely to clot. This is also known as a "hypercoagulable" condition because your blood coagulates or clots more easily.</w:t>
            </w:r>
          </w:p>
          <w:p w14:paraId="2C615274" w14:textId="77777777" w:rsidR="00396D90" w:rsidRPr="005047A1" w:rsidRDefault="00396D90" w:rsidP="00AD23CF">
            <w:pPr>
              <w:rPr>
                <w:rFonts w:ascii="Arial" w:hAnsi="Arial" w:cs="Arial"/>
                <w:sz w:val="22"/>
                <w:szCs w:val="22"/>
              </w:rPr>
            </w:pPr>
          </w:p>
        </w:tc>
      </w:tr>
    </w:tbl>
    <w:p w14:paraId="4F4FB7AE" w14:textId="319294DD" w:rsidR="00E04F61" w:rsidRPr="00D60042" w:rsidRDefault="00396D90" w:rsidP="00A04461">
      <w:pPr>
        <w:pStyle w:val="NormalWeb"/>
        <w:numPr>
          <w:ilvl w:val="0"/>
          <w:numId w:val="8"/>
        </w:numPr>
        <w:rPr>
          <w:rFonts w:ascii="Arial" w:hAnsi="Arial" w:cs="Arial"/>
          <w:sz w:val="22"/>
          <w:szCs w:val="22"/>
        </w:rPr>
      </w:pPr>
      <w:r w:rsidRPr="005047A1">
        <w:rPr>
          <w:rFonts w:ascii="Arial" w:hAnsi="Arial" w:cs="Arial"/>
          <w:sz w:val="22"/>
          <w:szCs w:val="22"/>
        </w:rPr>
        <w:t xml:space="preserve">Antiphospholipid antibodies and risk of thrombophilia after COVID-19 vaccination: the straw that breaks the camel’s back?: </w:t>
      </w:r>
      <w:hyperlink r:id="rId952" w:history="1">
        <w:r w:rsidRPr="005047A1">
          <w:rPr>
            <w:rStyle w:val="Hyperlink"/>
            <w:rFonts w:ascii="Arial" w:hAnsi="Arial" w:cs="Arial"/>
            <w:sz w:val="22"/>
            <w:szCs w:val="22"/>
          </w:rPr>
          <w:t>https://docs.google.com/document/d/1XzajasO8VMMnC3CdxSBKks1o7kiOLXFQ</w:t>
        </w:r>
      </w:hyperlink>
    </w:p>
    <w:tbl>
      <w:tblPr>
        <w:tblStyle w:val="TableGrid"/>
        <w:tblW w:w="0" w:type="auto"/>
        <w:tblLook w:val="04A0" w:firstRow="1" w:lastRow="0" w:firstColumn="1" w:lastColumn="0" w:noHBand="0" w:noVBand="1"/>
      </w:tblPr>
      <w:tblGrid>
        <w:gridCol w:w="9010"/>
      </w:tblGrid>
      <w:tr w:rsidR="00396D90" w:rsidRPr="005047A1" w14:paraId="41E0E90E" w14:textId="77777777" w:rsidTr="00AD23CF">
        <w:tc>
          <w:tcPr>
            <w:tcW w:w="9010" w:type="dxa"/>
            <w:shd w:val="clear" w:color="auto" w:fill="BDD6EE" w:themeFill="accent5" w:themeFillTint="66"/>
          </w:tcPr>
          <w:p w14:paraId="28531A9D" w14:textId="3CF2C0F6" w:rsidR="00396D90" w:rsidRPr="005047A1" w:rsidRDefault="00396D90" w:rsidP="00AD23CF">
            <w:pPr>
              <w:rPr>
                <w:rFonts w:ascii="Arial" w:hAnsi="Arial" w:cs="Arial"/>
                <w:sz w:val="22"/>
                <w:szCs w:val="22"/>
              </w:rPr>
            </w:pPr>
            <w:r w:rsidRPr="005047A1">
              <w:rPr>
                <w:rFonts w:ascii="Arial" w:hAnsi="Arial" w:cs="Arial"/>
                <w:b/>
                <w:bCs/>
                <w:color w:val="000000"/>
                <w:sz w:val="22"/>
                <w:szCs w:val="22"/>
              </w:rPr>
              <w:t>iTTP episode</w:t>
            </w:r>
          </w:p>
          <w:p w14:paraId="1730B01C" w14:textId="77777777" w:rsidR="00396D90" w:rsidRPr="005047A1" w:rsidRDefault="00396D90" w:rsidP="00AD23CF">
            <w:pPr>
              <w:rPr>
                <w:rFonts w:ascii="Arial" w:hAnsi="Arial" w:cs="Arial"/>
                <w:color w:val="000000"/>
                <w:sz w:val="22"/>
                <w:szCs w:val="22"/>
              </w:rPr>
            </w:pPr>
          </w:p>
        </w:tc>
      </w:tr>
      <w:tr w:rsidR="00396D90" w:rsidRPr="005047A1" w14:paraId="7C823C5B" w14:textId="77777777" w:rsidTr="00AD23CF">
        <w:trPr>
          <w:trHeight w:val="73"/>
        </w:trPr>
        <w:tc>
          <w:tcPr>
            <w:tcW w:w="9010" w:type="dxa"/>
          </w:tcPr>
          <w:p w14:paraId="7CDC68B9" w14:textId="5D4A9571" w:rsidR="00396D90" w:rsidRPr="005047A1" w:rsidRDefault="00396D90" w:rsidP="00396D90">
            <w:pPr>
              <w:rPr>
                <w:rFonts w:ascii="Arial" w:hAnsi="Arial" w:cs="Arial"/>
                <w:sz w:val="22"/>
                <w:szCs w:val="22"/>
              </w:rPr>
            </w:pPr>
            <w:r w:rsidRPr="005047A1">
              <w:rPr>
                <w:rFonts w:ascii="Arial" w:hAnsi="Arial" w:cs="Arial"/>
                <w:color w:val="000000"/>
                <w:sz w:val="22"/>
                <w:szCs w:val="22"/>
              </w:rPr>
              <w:t xml:space="preserve">A rare, life-threatening thrombotic microangiopathy caused by severe ADAMTS13 (a </w:t>
            </w:r>
            <w:proofErr w:type="spellStart"/>
            <w:r w:rsidRPr="005047A1">
              <w:rPr>
                <w:rFonts w:ascii="Arial" w:hAnsi="Arial" w:cs="Arial"/>
                <w:color w:val="000000"/>
                <w:sz w:val="22"/>
                <w:szCs w:val="22"/>
              </w:rPr>
              <w:t>disintegrin</w:t>
            </w:r>
            <w:proofErr w:type="spellEnd"/>
            <w:r w:rsidRPr="005047A1">
              <w:rPr>
                <w:rFonts w:ascii="Arial" w:hAnsi="Arial" w:cs="Arial"/>
                <w:color w:val="000000"/>
                <w:sz w:val="22"/>
                <w:szCs w:val="22"/>
              </w:rPr>
              <w:t xml:space="preserve"> and </w:t>
            </w:r>
            <w:proofErr w:type="spellStart"/>
            <w:r w:rsidRPr="005047A1">
              <w:rPr>
                <w:rFonts w:ascii="Arial" w:hAnsi="Arial" w:cs="Arial"/>
                <w:color w:val="000000"/>
                <w:sz w:val="22"/>
                <w:szCs w:val="22"/>
              </w:rPr>
              <w:t>metalloproteinase</w:t>
            </w:r>
            <w:proofErr w:type="spellEnd"/>
            <w:r w:rsidRPr="005047A1">
              <w:rPr>
                <w:rFonts w:ascii="Arial" w:hAnsi="Arial" w:cs="Arial"/>
                <w:color w:val="000000"/>
                <w:sz w:val="22"/>
                <w:szCs w:val="22"/>
              </w:rPr>
              <w:t xml:space="preserve"> with thrombospondin motifs 13) deficiency, recurring in 30–50% of patients. </w:t>
            </w:r>
          </w:p>
          <w:p w14:paraId="432EFBE4" w14:textId="77777777" w:rsidR="00396D90" w:rsidRPr="005047A1" w:rsidRDefault="00396D90" w:rsidP="00AD23CF">
            <w:pPr>
              <w:rPr>
                <w:rFonts w:ascii="Arial" w:hAnsi="Arial" w:cs="Arial"/>
                <w:sz w:val="22"/>
                <w:szCs w:val="22"/>
              </w:rPr>
            </w:pPr>
          </w:p>
        </w:tc>
      </w:tr>
    </w:tbl>
    <w:p w14:paraId="219E5847" w14:textId="76375490" w:rsidR="00382FE5" w:rsidRPr="00D60042" w:rsidRDefault="00396D90" w:rsidP="00A04461">
      <w:pPr>
        <w:pStyle w:val="NormalWeb"/>
        <w:numPr>
          <w:ilvl w:val="0"/>
          <w:numId w:val="10"/>
        </w:numPr>
        <w:rPr>
          <w:rFonts w:ascii="Arial" w:hAnsi="Arial" w:cs="Arial"/>
          <w:sz w:val="22"/>
          <w:szCs w:val="22"/>
        </w:rPr>
      </w:pPr>
      <w:r w:rsidRPr="005047A1">
        <w:rPr>
          <w:rFonts w:ascii="Arial" w:hAnsi="Arial" w:cs="Arial"/>
          <w:sz w:val="22"/>
          <w:szCs w:val="22"/>
        </w:rPr>
        <w:t xml:space="preserve">First report of a de novo iTTP episode associated with a COVID-19 mRNA-based anti-COVID-19 vaccine: </w:t>
      </w:r>
      <w:hyperlink r:id="rId953" w:history="1">
        <w:r w:rsidRPr="005047A1">
          <w:rPr>
            <w:rStyle w:val="Hyperlink"/>
            <w:rFonts w:ascii="Arial" w:hAnsi="Arial" w:cs="Arial"/>
            <w:sz w:val="22"/>
            <w:szCs w:val="22"/>
          </w:rPr>
          <w:t>https://pubmed.ncbi.nlm.nih.gov/34105244/</w:t>
        </w:r>
      </w:hyperlink>
    </w:p>
    <w:tbl>
      <w:tblPr>
        <w:tblStyle w:val="TableGrid"/>
        <w:tblW w:w="0" w:type="auto"/>
        <w:tblLook w:val="04A0" w:firstRow="1" w:lastRow="0" w:firstColumn="1" w:lastColumn="0" w:noHBand="0" w:noVBand="1"/>
      </w:tblPr>
      <w:tblGrid>
        <w:gridCol w:w="9010"/>
      </w:tblGrid>
      <w:tr w:rsidR="00C73EB8" w:rsidRPr="005047A1" w14:paraId="561D1331" w14:textId="77777777" w:rsidTr="00AD23CF">
        <w:tc>
          <w:tcPr>
            <w:tcW w:w="9010" w:type="dxa"/>
            <w:shd w:val="clear" w:color="auto" w:fill="BDD6EE" w:themeFill="accent5" w:themeFillTint="66"/>
          </w:tcPr>
          <w:p w14:paraId="5D65F2DD" w14:textId="4B6F5C82" w:rsidR="00C73EB8" w:rsidRPr="005047A1" w:rsidRDefault="00C73EB8" w:rsidP="00C73EB8">
            <w:pPr>
              <w:rPr>
                <w:rFonts w:ascii="Arial" w:hAnsi="Arial" w:cs="Arial"/>
                <w:sz w:val="22"/>
                <w:szCs w:val="22"/>
              </w:rPr>
            </w:pPr>
            <w:r w:rsidRPr="005047A1">
              <w:rPr>
                <w:rFonts w:ascii="Arial" w:hAnsi="Arial" w:cs="Arial"/>
                <w:b/>
                <w:bCs/>
                <w:color w:val="000000"/>
                <w:sz w:val="22"/>
                <w:szCs w:val="22"/>
              </w:rPr>
              <w:t xml:space="preserve">Refractory </w:t>
            </w:r>
            <w:r w:rsidR="00860520" w:rsidRPr="005047A1">
              <w:rPr>
                <w:rFonts w:ascii="Arial" w:hAnsi="Arial" w:cs="Arial"/>
                <w:b/>
                <w:bCs/>
                <w:color w:val="000000"/>
                <w:sz w:val="22"/>
                <w:szCs w:val="22"/>
              </w:rPr>
              <w:t>Status Epilepticus</w:t>
            </w:r>
          </w:p>
          <w:p w14:paraId="39FA65B8" w14:textId="77777777" w:rsidR="00C73EB8" w:rsidRPr="005047A1" w:rsidRDefault="00C73EB8" w:rsidP="00C73EB8">
            <w:pPr>
              <w:rPr>
                <w:rFonts w:ascii="Arial" w:hAnsi="Arial" w:cs="Arial"/>
                <w:color w:val="000000"/>
                <w:sz w:val="22"/>
                <w:szCs w:val="22"/>
              </w:rPr>
            </w:pPr>
          </w:p>
        </w:tc>
      </w:tr>
      <w:tr w:rsidR="00C73EB8" w:rsidRPr="005047A1" w14:paraId="2170ABA2" w14:textId="77777777" w:rsidTr="00AD23CF">
        <w:trPr>
          <w:trHeight w:val="73"/>
        </w:trPr>
        <w:tc>
          <w:tcPr>
            <w:tcW w:w="9010" w:type="dxa"/>
          </w:tcPr>
          <w:p w14:paraId="3CD6DBEC" w14:textId="160E831F" w:rsidR="00C73EB8" w:rsidRPr="005047A1" w:rsidRDefault="00C73EB8" w:rsidP="00C73EB8">
            <w:pPr>
              <w:rPr>
                <w:rFonts w:ascii="Arial" w:hAnsi="Arial" w:cs="Arial"/>
                <w:color w:val="000000"/>
                <w:sz w:val="22"/>
                <w:szCs w:val="22"/>
              </w:rPr>
            </w:pPr>
            <w:r w:rsidRPr="005047A1">
              <w:rPr>
                <w:rFonts w:ascii="Arial" w:hAnsi="Arial" w:cs="Arial"/>
                <w:color w:val="000000"/>
                <w:sz w:val="22"/>
                <w:szCs w:val="22"/>
              </w:rPr>
              <w:t>Can be defined as status epilepticus (seizures) that continues despite treatment with benzodiazepines and one antiepileptic drug. RSE should be treated promptly to prevent morbidity and mortality; however, scarce evidence is available to support the choice of specific treatments.</w:t>
            </w:r>
          </w:p>
          <w:p w14:paraId="33AA2596" w14:textId="77777777" w:rsidR="00C73EB8" w:rsidRPr="005047A1" w:rsidRDefault="00C73EB8" w:rsidP="00AD23CF">
            <w:pPr>
              <w:rPr>
                <w:rFonts w:ascii="Arial" w:hAnsi="Arial" w:cs="Arial"/>
                <w:sz w:val="22"/>
                <w:szCs w:val="22"/>
              </w:rPr>
            </w:pPr>
          </w:p>
        </w:tc>
      </w:tr>
    </w:tbl>
    <w:p w14:paraId="50984D5C" w14:textId="2FE91672" w:rsidR="00F27363" w:rsidRPr="00D60042" w:rsidRDefault="00C73EB8" w:rsidP="00A04461">
      <w:pPr>
        <w:pStyle w:val="NormalWeb"/>
        <w:numPr>
          <w:ilvl w:val="0"/>
          <w:numId w:val="20"/>
        </w:numPr>
        <w:rPr>
          <w:rFonts w:ascii="Arial" w:hAnsi="Arial" w:cs="Arial"/>
          <w:sz w:val="22"/>
          <w:szCs w:val="22"/>
        </w:rPr>
      </w:pPr>
      <w:r w:rsidRPr="005047A1">
        <w:rPr>
          <w:rFonts w:ascii="Arial" w:hAnsi="Arial" w:cs="Arial"/>
          <w:sz w:val="22"/>
          <w:szCs w:val="22"/>
        </w:rPr>
        <w:t xml:space="preserve">New-onset refractory status epilepticus after </w:t>
      </w:r>
      <w:r w:rsidR="00860520" w:rsidRPr="005047A1">
        <w:rPr>
          <w:rFonts w:ascii="Arial" w:hAnsi="Arial" w:cs="Arial"/>
          <w:sz w:val="22"/>
          <w:szCs w:val="22"/>
        </w:rPr>
        <w:t>chadox1 ncov</w:t>
      </w:r>
      <w:r w:rsidRPr="005047A1">
        <w:rPr>
          <w:rFonts w:ascii="Arial" w:hAnsi="Arial" w:cs="Arial"/>
          <w:sz w:val="22"/>
          <w:szCs w:val="22"/>
        </w:rPr>
        <w:t xml:space="preserve">-19 vaccination: </w:t>
      </w:r>
      <w:hyperlink r:id="rId954" w:history="1">
        <w:r w:rsidR="00860520" w:rsidRPr="005047A1">
          <w:rPr>
            <w:rStyle w:val="Hyperlink"/>
            <w:rFonts w:ascii="Arial" w:hAnsi="Arial" w:cs="Arial"/>
            <w:sz w:val="22"/>
            <w:szCs w:val="22"/>
          </w:rPr>
          <w:t>https://www.sciencedirect.com/science/article/pii/s0165572821001569</w:t>
        </w:r>
      </w:hyperlink>
    </w:p>
    <w:tbl>
      <w:tblPr>
        <w:tblStyle w:val="TableGrid"/>
        <w:tblW w:w="0" w:type="auto"/>
        <w:tblLook w:val="04A0" w:firstRow="1" w:lastRow="0" w:firstColumn="1" w:lastColumn="0" w:noHBand="0" w:noVBand="1"/>
      </w:tblPr>
      <w:tblGrid>
        <w:gridCol w:w="9010"/>
      </w:tblGrid>
      <w:tr w:rsidR="008948E6" w:rsidRPr="005047A1" w14:paraId="1AF39BE8" w14:textId="77777777" w:rsidTr="00AD23CF">
        <w:tc>
          <w:tcPr>
            <w:tcW w:w="9010" w:type="dxa"/>
            <w:shd w:val="clear" w:color="auto" w:fill="BDD6EE" w:themeFill="accent5" w:themeFillTint="66"/>
          </w:tcPr>
          <w:p w14:paraId="669BC336" w14:textId="460AC6F0" w:rsidR="008948E6" w:rsidRPr="005047A1" w:rsidRDefault="008948E6" w:rsidP="008948E6">
            <w:pPr>
              <w:rPr>
                <w:rFonts w:ascii="Arial" w:hAnsi="Arial" w:cs="Arial"/>
                <w:color w:val="000000"/>
                <w:sz w:val="22"/>
                <w:szCs w:val="22"/>
              </w:rPr>
            </w:pPr>
            <w:r w:rsidRPr="005047A1">
              <w:rPr>
                <w:rFonts w:ascii="Arial" w:hAnsi="Arial" w:cs="Arial"/>
                <w:b/>
                <w:bCs/>
                <w:color w:val="000000"/>
                <w:sz w:val="22"/>
                <w:szCs w:val="22"/>
              </w:rPr>
              <w:t xml:space="preserve">Central </w:t>
            </w:r>
            <w:r w:rsidR="00F36FFF" w:rsidRPr="005047A1">
              <w:rPr>
                <w:rFonts w:ascii="Arial" w:hAnsi="Arial" w:cs="Arial"/>
                <w:b/>
                <w:bCs/>
                <w:color w:val="000000"/>
                <w:sz w:val="22"/>
                <w:szCs w:val="22"/>
              </w:rPr>
              <w:t>Serous Retinopathy</w:t>
            </w:r>
          </w:p>
          <w:p w14:paraId="5748B278" w14:textId="77777777" w:rsidR="008948E6" w:rsidRPr="005047A1" w:rsidRDefault="008948E6" w:rsidP="008948E6">
            <w:pPr>
              <w:rPr>
                <w:rFonts w:ascii="Arial" w:hAnsi="Arial" w:cs="Arial"/>
                <w:color w:val="000000"/>
                <w:sz w:val="22"/>
                <w:szCs w:val="22"/>
              </w:rPr>
            </w:pPr>
          </w:p>
        </w:tc>
      </w:tr>
      <w:tr w:rsidR="008948E6" w:rsidRPr="005047A1" w14:paraId="3A417DD2" w14:textId="77777777" w:rsidTr="00AD23CF">
        <w:trPr>
          <w:trHeight w:val="73"/>
        </w:trPr>
        <w:tc>
          <w:tcPr>
            <w:tcW w:w="9010" w:type="dxa"/>
          </w:tcPr>
          <w:p w14:paraId="319798CF" w14:textId="3C2F1C28" w:rsidR="008948E6" w:rsidRPr="005047A1" w:rsidRDefault="008948E6" w:rsidP="008948E6">
            <w:pPr>
              <w:rPr>
                <w:rFonts w:ascii="Arial" w:hAnsi="Arial" w:cs="Arial"/>
                <w:color w:val="000000"/>
                <w:sz w:val="22"/>
                <w:szCs w:val="22"/>
              </w:rPr>
            </w:pPr>
            <w:r w:rsidRPr="005047A1">
              <w:rPr>
                <w:rFonts w:ascii="Arial" w:hAnsi="Arial" w:cs="Arial"/>
                <w:color w:val="000000"/>
                <w:sz w:val="22"/>
                <w:szCs w:val="22"/>
              </w:rPr>
              <w:t>A medical condition where fluid builds up behind the retina in the eye. It can cause sudden or gradual vision loss as the central retina detaches. This central area is called the macula.</w:t>
            </w:r>
          </w:p>
          <w:p w14:paraId="336EBC7B" w14:textId="77777777" w:rsidR="008948E6" w:rsidRPr="005047A1" w:rsidRDefault="008948E6" w:rsidP="00AD23CF">
            <w:pPr>
              <w:rPr>
                <w:rFonts w:ascii="Arial" w:hAnsi="Arial" w:cs="Arial"/>
                <w:sz w:val="22"/>
                <w:szCs w:val="22"/>
              </w:rPr>
            </w:pPr>
          </w:p>
        </w:tc>
      </w:tr>
    </w:tbl>
    <w:p w14:paraId="01703CB9" w14:textId="3753E6DE" w:rsidR="00B634F4" w:rsidRPr="00D60042" w:rsidRDefault="008948E6" w:rsidP="00A04461">
      <w:pPr>
        <w:pStyle w:val="NormalWeb"/>
        <w:numPr>
          <w:ilvl w:val="0"/>
          <w:numId w:val="23"/>
        </w:numPr>
        <w:rPr>
          <w:rStyle w:val="Hyperlink"/>
          <w:rFonts w:ascii="Arial" w:hAnsi="Arial" w:cs="Arial"/>
          <w:color w:val="auto"/>
          <w:sz w:val="22"/>
          <w:szCs w:val="22"/>
          <w:u w:val="none"/>
        </w:rPr>
      </w:pPr>
      <w:r w:rsidRPr="005047A1">
        <w:rPr>
          <w:rFonts w:ascii="Arial" w:hAnsi="Arial" w:cs="Arial"/>
          <w:sz w:val="22"/>
          <w:szCs w:val="22"/>
        </w:rPr>
        <w:t xml:space="preserve">Acute-onset central serous retinopathy after immunization with COVID-19 mRNA vaccine:. </w:t>
      </w:r>
      <w:hyperlink r:id="rId955" w:history="1">
        <w:r w:rsidRPr="005047A1">
          <w:rPr>
            <w:rStyle w:val="Hyperlink"/>
            <w:rFonts w:ascii="Arial" w:hAnsi="Arial" w:cs="Arial"/>
            <w:sz w:val="22"/>
            <w:szCs w:val="22"/>
          </w:rPr>
          <w:t>https://www.sciencedirect.com/science/article/pii/S2451993621001456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8948E6" w:rsidRPr="005047A1" w14:paraId="0020178A" w14:textId="77777777" w:rsidTr="00AD23CF">
        <w:tc>
          <w:tcPr>
            <w:tcW w:w="9010" w:type="dxa"/>
            <w:shd w:val="clear" w:color="auto" w:fill="BDD6EE" w:themeFill="accent5" w:themeFillTint="66"/>
          </w:tcPr>
          <w:p w14:paraId="39E1A270" w14:textId="3F8F031F" w:rsidR="008948E6" w:rsidRPr="005047A1" w:rsidRDefault="008948E6" w:rsidP="008948E6">
            <w:pPr>
              <w:rPr>
                <w:rFonts w:ascii="Arial" w:hAnsi="Arial" w:cs="Arial"/>
                <w:color w:val="000000"/>
                <w:sz w:val="22"/>
                <w:szCs w:val="22"/>
              </w:rPr>
            </w:pPr>
            <w:r w:rsidRPr="005047A1">
              <w:rPr>
                <w:rFonts w:ascii="Arial" w:hAnsi="Arial" w:cs="Arial"/>
                <w:b/>
                <w:bCs/>
                <w:color w:val="000000"/>
                <w:sz w:val="22"/>
                <w:szCs w:val="22"/>
              </w:rPr>
              <w:t xml:space="preserve">Cutaneous </w:t>
            </w:r>
            <w:r w:rsidR="00F61CA6" w:rsidRPr="005047A1">
              <w:rPr>
                <w:rFonts w:ascii="Arial" w:hAnsi="Arial" w:cs="Arial"/>
                <w:b/>
                <w:bCs/>
                <w:color w:val="000000"/>
                <w:sz w:val="22"/>
                <w:szCs w:val="22"/>
              </w:rPr>
              <w:t>Reactions</w:t>
            </w:r>
          </w:p>
          <w:p w14:paraId="12C73A9B" w14:textId="77777777" w:rsidR="008948E6" w:rsidRPr="005047A1" w:rsidRDefault="008948E6" w:rsidP="00AD23CF">
            <w:pPr>
              <w:rPr>
                <w:rFonts w:ascii="Arial" w:hAnsi="Arial" w:cs="Arial"/>
                <w:color w:val="000000"/>
                <w:sz w:val="22"/>
                <w:szCs w:val="22"/>
              </w:rPr>
            </w:pPr>
          </w:p>
        </w:tc>
      </w:tr>
      <w:tr w:rsidR="008948E6" w:rsidRPr="005047A1" w14:paraId="2ACCA131" w14:textId="77777777" w:rsidTr="00AD23CF">
        <w:trPr>
          <w:trHeight w:val="73"/>
        </w:trPr>
        <w:tc>
          <w:tcPr>
            <w:tcW w:w="9010" w:type="dxa"/>
          </w:tcPr>
          <w:p w14:paraId="5FF3E608" w14:textId="6C28F8C2" w:rsidR="008948E6" w:rsidRPr="005047A1" w:rsidRDefault="008948E6" w:rsidP="00AD23CF">
            <w:pPr>
              <w:rPr>
                <w:rFonts w:ascii="Arial" w:hAnsi="Arial" w:cs="Arial"/>
                <w:sz w:val="22"/>
                <w:szCs w:val="22"/>
              </w:rPr>
            </w:pPr>
            <w:r w:rsidRPr="005047A1">
              <w:rPr>
                <w:rFonts w:ascii="Arial" w:hAnsi="Arial" w:cs="Arial"/>
                <w:color w:val="000000"/>
                <w:sz w:val="22"/>
                <w:szCs w:val="22"/>
              </w:rPr>
              <w:lastRenderedPageBreak/>
              <w:t>A group of potentially lethal adverse drug reactions that involve the skin and mucous membranes of various body openings such as the eyes, ears, and inside the nose, mouth, and lips. </w:t>
            </w:r>
          </w:p>
        </w:tc>
      </w:tr>
    </w:tbl>
    <w:p w14:paraId="71F3BC73" w14:textId="01B7F3B7" w:rsidR="001818AE" w:rsidRPr="00D60042" w:rsidRDefault="008948E6" w:rsidP="00A04461">
      <w:pPr>
        <w:pStyle w:val="NormalWeb"/>
        <w:numPr>
          <w:ilvl w:val="0"/>
          <w:numId w:val="27"/>
        </w:numPr>
        <w:rPr>
          <w:rFonts w:ascii="Arial" w:hAnsi="Arial" w:cs="Arial"/>
          <w:sz w:val="22"/>
          <w:szCs w:val="22"/>
        </w:rPr>
      </w:pPr>
      <w:r w:rsidRPr="005047A1">
        <w:rPr>
          <w:rFonts w:ascii="Arial" w:hAnsi="Arial" w:cs="Arial"/>
          <w:sz w:val="22"/>
          <w:szCs w:val="22"/>
        </w:rPr>
        <w:t xml:space="preserve">Late cutaneous reactions after administration of COVID-19 mRNA vaccines: </w:t>
      </w:r>
      <w:hyperlink r:id="rId956" w:history="1">
        <w:r w:rsidRPr="005047A1">
          <w:rPr>
            <w:rStyle w:val="Hyperlink"/>
            <w:rFonts w:ascii="Arial" w:hAnsi="Arial" w:cs="Arial"/>
            <w:sz w:val="22"/>
            <w:szCs w:val="22"/>
          </w:rPr>
          <w:t>https://www.sciencedirect.com/science/article/pii/S2213219821007996</w:t>
        </w:r>
      </w:hyperlink>
    </w:p>
    <w:tbl>
      <w:tblPr>
        <w:tblStyle w:val="TableGrid"/>
        <w:tblW w:w="0" w:type="auto"/>
        <w:tblLook w:val="04A0" w:firstRow="1" w:lastRow="0" w:firstColumn="1" w:lastColumn="0" w:noHBand="0" w:noVBand="1"/>
      </w:tblPr>
      <w:tblGrid>
        <w:gridCol w:w="9010"/>
      </w:tblGrid>
      <w:tr w:rsidR="004E2C04" w:rsidRPr="005047A1" w14:paraId="46A939D5" w14:textId="77777777" w:rsidTr="00AD23CF">
        <w:tc>
          <w:tcPr>
            <w:tcW w:w="9010" w:type="dxa"/>
            <w:shd w:val="clear" w:color="auto" w:fill="BDD6EE" w:themeFill="accent5" w:themeFillTint="66"/>
          </w:tcPr>
          <w:p w14:paraId="4A920C8A" w14:textId="480B1412" w:rsidR="004E2C04" w:rsidRPr="005047A1" w:rsidRDefault="004E2C04" w:rsidP="00AD23CF">
            <w:pPr>
              <w:rPr>
                <w:rFonts w:ascii="Arial" w:hAnsi="Arial" w:cs="Arial"/>
                <w:color w:val="000000"/>
                <w:sz w:val="22"/>
                <w:szCs w:val="22"/>
              </w:rPr>
            </w:pPr>
            <w:r w:rsidRPr="005047A1">
              <w:rPr>
                <w:rFonts w:ascii="Arial" w:hAnsi="Arial" w:cs="Arial"/>
                <w:b/>
                <w:bCs/>
                <w:color w:val="000000"/>
                <w:sz w:val="22"/>
                <w:szCs w:val="22"/>
              </w:rPr>
              <w:t xml:space="preserve">Prion </w:t>
            </w:r>
            <w:r w:rsidR="00CF297C" w:rsidRPr="005047A1">
              <w:rPr>
                <w:rFonts w:ascii="Arial" w:hAnsi="Arial" w:cs="Arial"/>
                <w:b/>
                <w:bCs/>
                <w:color w:val="000000"/>
                <w:sz w:val="22"/>
                <w:szCs w:val="22"/>
              </w:rPr>
              <w:t>Disease</w:t>
            </w:r>
          </w:p>
          <w:p w14:paraId="5FF7F61A" w14:textId="77777777" w:rsidR="004E2C04" w:rsidRPr="005047A1" w:rsidRDefault="004E2C04" w:rsidP="00AD23CF">
            <w:pPr>
              <w:rPr>
                <w:rFonts w:ascii="Arial" w:hAnsi="Arial" w:cs="Arial"/>
                <w:color w:val="000000"/>
                <w:sz w:val="22"/>
                <w:szCs w:val="22"/>
              </w:rPr>
            </w:pPr>
          </w:p>
        </w:tc>
      </w:tr>
      <w:tr w:rsidR="004E2C04" w:rsidRPr="005047A1" w14:paraId="4E1A3348" w14:textId="77777777" w:rsidTr="00AD23CF">
        <w:trPr>
          <w:trHeight w:val="73"/>
        </w:trPr>
        <w:tc>
          <w:tcPr>
            <w:tcW w:w="9010" w:type="dxa"/>
          </w:tcPr>
          <w:p w14:paraId="107E0889" w14:textId="01D27C83" w:rsidR="004E2C04" w:rsidRPr="005047A1" w:rsidRDefault="004E2C04" w:rsidP="00AD23CF">
            <w:pPr>
              <w:rPr>
                <w:rFonts w:ascii="Arial" w:hAnsi="Arial" w:cs="Arial"/>
                <w:sz w:val="22"/>
                <w:szCs w:val="22"/>
              </w:rPr>
            </w:pPr>
            <w:r w:rsidRPr="005047A1">
              <w:rPr>
                <w:rFonts w:ascii="Arial" w:hAnsi="Arial" w:cs="Arial"/>
                <w:color w:val="000000"/>
                <w:sz w:val="22"/>
                <w:szCs w:val="22"/>
              </w:rPr>
              <w:t xml:space="preserve">Prion diseases comprise several conditions. A prion is a type of protein that can trigger normal proteins in the brain to fold abnormally. Prion diseases or transmissible spongiform encephalopathies (TSEs) are a family of rare progressive neurodegenerative disorders that affect both humans and animals. They are distinguished by long incubation periods, characteristic spongiform changes associated with neuronal loss, and a failure to induce inflammatory </w:t>
            </w:r>
          </w:p>
        </w:tc>
      </w:tr>
    </w:tbl>
    <w:p w14:paraId="53C0D05C" w14:textId="6DF09B5E" w:rsidR="008948E6" w:rsidRPr="005047A1" w:rsidRDefault="004E2C04" w:rsidP="00A04461">
      <w:pPr>
        <w:pStyle w:val="NormalWeb"/>
        <w:numPr>
          <w:ilvl w:val="0"/>
          <w:numId w:val="31"/>
        </w:numPr>
        <w:rPr>
          <w:rFonts w:ascii="Arial" w:hAnsi="Arial" w:cs="Arial"/>
          <w:sz w:val="22"/>
          <w:szCs w:val="22"/>
        </w:rPr>
      </w:pPr>
      <w:r w:rsidRPr="005047A1">
        <w:rPr>
          <w:rFonts w:ascii="Arial" w:hAnsi="Arial" w:cs="Arial"/>
          <w:sz w:val="22"/>
          <w:szCs w:val="22"/>
        </w:rPr>
        <w:t xml:space="preserve">COVID-19 RNA-based vaccines and the risk of prion disease: </w:t>
      </w:r>
      <w:hyperlink r:id="rId957" w:history="1">
        <w:r w:rsidRPr="005047A1">
          <w:rPr>
            <w:rStyle w:val="Hyperlink"/>
            <w:rFonts w:ascii="Arial" w:hAnsi="Arial" w:cs="Arial"/>
            <w:sz w:val="22"/>
            <w:szCs w:val="22"/>
          </w:rPr>
          <w:t>https://scivisionpub.com/pdfs/covid19rna-based-vaccines-and-the-risk-of-prion-dis ease-1503.pdf</w:t>
        </w:r>
      </w:hyperlink>
      <w:r w:rsidRPr="005047A1">
        <w:rPr>
          <w:rFonts w:ascii="Arial" w:hAnsi="Arial" w:cs="Arial"/>
          <w:sz w:val="22"/>
          <w:szCs w:val="22"/>
        </w:rPr>
        <w:t xml:space="preserve"> </w:t>
      </w:r>
    </w:p>
    <w:tbl>
      <w:tblPr>
        <w:tblStyle w:val="TableGrid"/>
        <w:tblW w:w="0" w:type="auto"/>
        <w:tblLook w:val="04A0" w:firstRow="1" w:lastRow="0" w:firstColumn="1" w:lastColumn="0" w:noHBand="0" w:noVBand="1"/>
      </w:tblPr>
      <w:tblGrid>
        <w:gridCol w:w="9010"/>
      </w:tblGrid>
      <w:tr w:rsidR="004E2C04" w:rsidRPr="005047A1" w14:paraId="4D7B2782" w14:textId="77777777" w:rsidTr="00AD23CF">
        <w:tc>
          <w:tcPr>
            <w:tcW w:w="9010" w:type="dxa"/>
            <w:shd w:val="clear" w:color="auto" w:fill="BDD6EE" w:themeFill="accent5" w:themeFillTint="66"/>
          </w:tcPr>
          <w:p w14:paraId="0FC07C42" w14:textId="2FC2C098" w:rsidR="004E2C04" w:rsidRPr="005047A1" w:rsidRDefault="004E2C04" w:rsidP="00AD23CF">
            <w:pPr>
              <w:rPr>
                <w:rFonts w:ascii="Arial" w:hAnsi="Arial" w:cs="Arial"/>
                <w:color w:val="000000"/>
                <w:sz w:val="22"/>
                <w:szCs w:val="22"/>
              </w:rPr>
            </w:pPr>
            <w:r w:rsidRPr="005047A1">
              <w:rPr>
                <w:rFonts w:ascii="Arial" w:hAnsi="Arial" w:cs="Arial"/>
                <w:b/>
                <w:bCs/>
                <w:color w:val="000000"/>
                <w:sz w:val="22"/>
                <w:szCs w:val="22"/>
              </w:rPr>
              <w:t xml:space="preserve">Pregnant </w:t>
            </w:r>
            <w:r w:rsidR="00CF297C" w:rsidRPr="005047A1">
              <w:rPr>
                <w:rFonts w:ascii="Arial" w:hAnsi="Arial" w:cs="Arial"/>
                <w:b/>
                <w:bCs/>
                <w:color w:val="000000"/>
                <w:sz w:val="22"/>
                <w:szCs w:val="22"/>
              </w:rPr>
              <w:t>Woman</w:t>
            </w:r>
          </w:p>
          <w:p w14:paraId="666BB7E8" w14:textId="77777777" w:rsidR="004E2C04" w:rsidRPr="005047A1" w:rsidRDefault="004E2C04" w:rsidP="00AD23CF">
            <w:pPr>
              <w:rPr>
                <w:rFonts w:ascii="Arial" w:hAnsi="Arial" w:cs="Arial"/>
                <w:color w:val="000000"/>
                <w:sz w:val="22"/>
                <w:szCs w:val="22"/>
              </w:rPr>
            </w:pPr>
          </w:p>
        </w:tc>
      </w:tr>
      <w:tr w:rsidR="004E2C04" w:rsidRPr="005047A1" w14:paraId="1AF79439" w14:textId="77777777" w:rsidTr="00AD23CF">
        <w:trPr>
          <w:trHeight w:val="73"/>
        </w:trPr>
        <w:tc>
          <w:tcPr>
            <w:tcW w:w="9010" w:type="dxa"/>
          </w:tcPr>
          <w:p w14:paraId="68CC5598" w14:textId="77777777" w:rsidR="004E2C04" w:rsidRPr="005047A1" w:rsidRDefault="004E2C04" w:rsidP="00AD23CF">
            <w:pPr>
              <w:rPr>
                <w:rFonts w:ascii="Arial" w:hAnsi="Arial" w:cs="Arial"/>
                <w:color w:val="000000"/>
                <w:sz w:val="22"/>
                <w:szCs w:val="22"/>
              </w:rPr>
            </w:pPr>
            <w:r w:rsidRPr="005047A1">
              <w:rPr>
                <w:rFonts w:ascii="Arial" w:hAnsi="Arial" w:cs="Arial"/>
                <w:color w:val="000000"/>
                <w:sz w:val="22"/>
                <w:szCs w:val="22"/>
              </w:rPr>
              <w:t>See below studies.</w:t>
            </w:r>
          </w:p>
          <w:p w14:paraId="08A7731B" w14:textId="3380A1CF" w:rsidR="004E2C04" w:rsidRPr="005047A1" w:rsidRDefault="004E2C04" w:rsidP="00AD23CF">
            <w:pPr>
              <w:rPr>
                <w:rFonts w:ascii="Arial" w:hAnsi="Arial" w:cs="Arial"/>
                <w:sz w:val="22"/>
                <w:szCs w:val="22"/>
              </w:rPr>
            </w:pPr>
          </w:p>
        </w:tc>
      </w:tr>
    </w:tbl>
    <w:p w14:paraId="5669CCE7" w14:textId="77777777" w:rsidR="004E2C04" w:rsidRPr="005047A1" w:rsidRDefault="004E2C04" w:rsidP="00A04461">
      <w:pPr>
        <w:pStyle w:val="NormalWeb"/>
        <w:numPr>
          <w:ilvl w:val="0"/>
          <w:numId w:val="32"/>
        </w:numPr>
        <w:rPr>
          <w:rFonts w:ascii="Arial" w:hAnsi="Arial" w:cs="Arial"/>
          <w:sz w:val="22"/>
          <w:szCs w:val="22"/>
        </w:rPr>
      </w:pPr>
      <w:r w:rsidRPr="005047A1">
        <w:rPr>
          <w:rFonts w:ascii="Arial" w:hAnsi="Arial" w:cs="Arial"/>
          <w:sz w:val="22"/>
          <w:szCs w:val="22"/>
        </w:rPr>
        <w:t xml:space="preserve">This study notes that 115 pregnant women lost their babies, out of 827 who participated in a study on the safety of covid-19 vaccines: </w:t>
      </w:r>
      <w:hyperlink r:id="rId958" w:history="1">
        <w:r w:rsidRPr="005047A1">
          <w:rPr>
            <w:rStyle w:val="Hyperlink"/>
            <w:rFonts w:ascii="Arial" w:hAnsi="Arial" w:cs="Arial"/>
            <w:sz w:val="22"/>
            <w:szCs w:val="22"/>
          </w:rPr>
          <w:t>https://www.nejm.org/doi/full/10.1056/NEJMoa2104983</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4E2C04" w:rsidRPr="005047A1" w14:paraId="015E90CD" w14:textId="77777777" w:rsidTr="00AD23CF">
        <w:tc>
          <w:tcPr>
            <w:tcW w:w="9010" w:type="dxa"/>
            <w:shd w:val="clear" w:color="auto" w:fill="BDD6EE" w:themeFill="accent5" w:themeFillTint="66"/>
          </w:tcPr>
          <w:p w14:paraId="0DC1E462" w14:textId="44574D50" w:rsidR="004E2C04" w:rsidRPr="005047A1" w:rsidRDefault="004E2C04" w:rsidP="004E2C04">
            <w:pPr>
              <w:rPr>
                <w:rFonts w:ascii="Arial" w:hAnsi="Arial" w:cs="Arial"/>
                <w:color w:val="000000"/>
                <w:sz w:val="22"/>
                <w:szCs w:val="22"/>
              </w:rPr>
            </w:pPr>
            <w:r w:rsidRPr="005047A1">
              <w:rPr>
                <w:rFonts w:ascii="Arial" w:hAnsi="Arial" w:cs="Arial"/>
                <w:b/>
                <w:bCs/>
                <w:color w:val="000000"/>
                <w:sz w:val="22"/>
                <w:szCs w:val="22"/>
              </w:rPr>
              <w:t>Process</w:t>
            </w:r>
            <w:r w:rsidR="00CF297C" w:rsidRPr="005047A1">
              <w:rPr>
                <w:rFonts w:ascii="Arial" w:hAnsi="Arial" w:cs="Arial"/>
                <w:b/>
                <w:bCs/>
                <w:color w:val="000000"/>
                <w:sz w:val="22"/>
                <w:szCs w:val="22"/>
              </w:rPr>
              <w:t>-Related Impurities</w:t>
            </w:r>
          </w:p>
          <w:p w14:paraId="3EB0028C" w14:textId="77777777" w:rsidR="004E2C04" w:rsidRPr="005047A1" w:rsidRDefault="004E2C04" w:rsidP="004E2C04">
            <w:pPr>
              <w:rPr>
                <w:rFonts w:ascii="Arial" w:hAnsi="Arial" w:cs="Arial"/>
                <w:color w:val="000000"/>
                <w:sz w:val="22"/>
                <w:szCs w:val="22"/>
              </w:rPr>
            </w:pPr>
          </w:p>
        </w:tc>
      </w:tr>
      <w:tr w:rsidR="004E2C04" w:rsidRPr="005047A1" w14:paraId="1A63AE47" w14:textId="77777777" w:rsidTr="00AD23CF">
        <w:trPr>
          <w:trHeight w:val="73"/>
        </w:trPr>
        <w:tc>
          <w:tcPr>
            <w:tcW w:w="9010" w:type="dxa"/>
          </w:tcPr>
          <w:p w14:paraId="23E5B715" w14:textId="77777777" w:rsidR="004E2C04" w:rsidRPr="005047A1" w:rsidRDefault="004E2C04" w:rsidP="00AD23CF">
            <w:pPr>
              <w:rPr>
                <w:rFonts w:ascii="Arial" w:hAnsi="Arial" w:cs="Arial"/>
                <w:color w:val="000000"/>
                <w:sz w:val="22"/>
                <w:szCs w:val="22"/>
              </w:rPr>
            </w:pPr>
            <w:r w:rsidRPr="005047A1">
              <w:rPr>
                <w:rFonts w:ascii="Arial" w:hAnsi="Arial" w:cs="Arial"/>
                <w:color w:val="000000"/>
                <w:sz w:val="22"/>
                <w:szCs w:val="22"/>
              </w:rPr>
              <w:t>See below studies.</w:t>
            </w:r>
          </w:p>
          <w:p w14:paraId="3EAD535B" w14:textId="77777777" w:rsidR="004E2C04" w:rsidRPr="005047A1" w:rsidRDefault="004E2C04" w:rsidP="00AD23CF">
            <w:pPr>
              <w:rPr>
                <w:rFonts w:ascii="Arial" w:hAnsi="Arial" w:cs="Arial"/>
                <w:sz w:val="22"/>
                <w:szCs w:val="22"/>
              </w:rPr>
            </w:pPr>
          </w:p>
        </w:tc>
      </w:tr>
    </w:tbl>
    <w:p w14:paraId="34A77674" w14:textId="1BB76C32" w:rsidR="004E2C04" w:rsidRPr="005047A1" w:rsidRDefault="004E2C04" w:rsidP="00A04461">
      <w:pPr>
        <w:pStyle w:val="NormalWeb"/>
        <w:numPr>
          <w:ilvl w:val="0"/>
          <w:numId w:val="33"/>
        </w:numPr>
        <w:rPr>
          <w:rStyle w:val="Hyperlink"/>
          <w:rFonts w:ascii="Arial" w:hAnsi="Arial" w:cs="Arial"/>
          <w:color w:val="auto"/>
          <w:sz w:val="22"/>
          <w:szCs w:val="22"/>
          <w:u w:val="none"/>
        </w:rPr>
      </w:pPr>
      <w:r w:rsidRPr="005047A1">
        <w:rPr>
          <w:rFonts w:ascii="Arial" w:hAnsi="Arial" w:cs="Arial"/>
          <w:sz w:val="22"/>
          <w:szCs w:val="22"/>
        </w:rPr>
        <w:t xml:space="preserve">Process-related impurities in the ChAdOx1 nCov-19 vaccine: </w:t>
      </w:r>
      <w:hyperlink r:id="rId959" w:history="1">
        <w:r w:rsidRPr="005047A1">
          <w:rPr>
            <w:rStyle w:val="Hyperlink"/>
            <w:rFonts w:ascii="Arial" w:hAnsi="Arial" w:cs="Arial"/>
            <w:sz w:val="22"/>
            <w:szCs w:val="22"/>
          </w:rPr>
          <w:t>https://www.researchsquare.com/article/rs-477964/v1</w:t>
        </w:r>
      </w:hyperlink>
    </w:p>
    <w:tbl>
      <w:tblPr>
        <w:tblStyle w:val="TableGrid"/>
        <w:tblW w:w="0" w:type="auto"/>
        <w:tblLook w:val="04A0" w:firstRow="1" w:lastRow="0" w:firstColumn="1" w:lastColumn="0" w:noHBand="0" w:noVBand="1"/>
      </w:tblPr>
      <w:tblGrid>
        <w:gridCol w:w="9010"/>
      </w:tblGrid>
      <w:tr w:rsidR="00F97E8A" w:rsidRPr="005047A1" w14:paraId="0FC01D0B" w14:textId="77777777" w:rsidTr="00AD23CF">
        <w:tc>
          <w:tcPr>
            <w:tcW w:w="9010" w:type="dxa"/>
            <w:shd w:val="clear" w:color="auto" w:fill="BDD6EE" w:themeFill="accent5" w:themeFillTint="66"/>
          </w:tcPr>
          <w:p w14:paraId="35E51732" w14:textId="66B034AD" w:rsidR="00F97E8A" w:rsidRPr="005047A1" w:rsidRDefault="00F97E8A" w:rsidP="00B27C7B">
            <w:pPr>
              <w:keepNext/>
              <w:keepLines/>
              <w:rPr>
                <w:rFonts w:ascii="Arial" w:hAnsi="Arial" w:cs="Arial"/>
                <w:color w:val="000000"/>
                <w:sz w:val="22"/>
                <w:szCs w:val="22"/>
              </w:rPr>
            </w:pPr>
            <w:r w:rsidRPr="005047A1">
              <w:rPr>
                <w:rFonts w:ascii="Arial" w:hAnsi="Arial" w:cs="Arial"/>
                <w:b/>
                <w:bCs/>
                <w:color w:val="000000"/>
                <w:sz w:val="22"/>
                <w:szCs w:val="22"/>
              </w:rPr>
              <w:t xml:space="preserve">CNS </w:t>
            </w:r>
            <w:r w:rsidR="00925DD4" w:rsidRPr="005047A1">
              <w:rPr>
                <w:rFonts w:ascii="Arial" w:hAnsi="Arial" w:cs="Arial"/>
                <w:b/>
                <w:bCs/>
                <w:color w:val="000000"/>
                <w:sz w:val="22"/>
                <w:szCs w:val="22"/>
              </w:rPr>
              <w:t xml:space="preserve">Inflammation </w:t>
            </w:r>
          </w:p>
          <w:p w14:paraId="30B7A19F" w14:textId="77777777" w:rsidR="00F97E8A" w:rsidRPr="005047A1" w:rsidRDefault="00F97E8A" w:rsidP="00B27C7B">
            <w:pPr>
              <w:keepNext/>
              <w:keepLines/>
              <w:rPr>
                <w:rFonts w:ascii="Arial" w:hAnsi="Arial" w:cs="Arial"/>
                <w:color w:val="000000"/>
                <w:sz w:val="22"/>
                <w:szCs w:val="22"/>
              </w:rPr>
            </w:pPr>
          </w:p>
        </w:tc>
      </w:tr>
      <w:tr w:rsidR="00F97E8A" w:rsidRPr="005047A1" w14:paraId="462FABE8" w14:textId="77777777" w:rsidTr="00AD23CF">
        <w:trPr>
          <w:trHeight w:val="73"/>
        </w:trPr>
        <w:tc>
          <w:tcPr>
            <w:tcW w:w="9010" w:type="dxa"/>
          </w:tcPr>
          <w:p w14:paraId="731AD0B6" w14:textId="40E21D0D" w:rsidR="00F97E8A" w:rsidRPr="005047A1" w:rsidRDefault="00F97E8A" w:rsidP="00B27C7B">
            <w:pPr>
              <w:keepNext/>
              <w:keepLines/>
              <w:rPr>
                <w:rFonts w:ascii="Arial" w:hAnsi="Arial" w:cs="Arial"/>
                <w:color w:val="000000"/>
                <w:sz w:val="22"/>
                <w:szCs w:val="22"/>
              </w:rPr>
            </w:pPr>
            <w:r w:rsidRPr="005047A1">
              <w:rPr>
                <w:rFonts w:ascii="Arial" w:hAnsi="Arial" w:cs="Arial"/>
                <w:color w:val="000000"/>
                <w:sz w:val="22"/>
                <w:szCs w:val="22"/>
              </w:rPr>
              <w:t>A disease that causes inflammation of the small arteries and veins in the brain and/or spinal cord. The brain and spinal cord make up the CNS. Intense interest in inflammation in the CNS has arisen from its potential role in diseases including acute brain injury, stroke, epilepsy, multiple sclerosis, motor neurone disease, movement disorders and Alzheimer's disease, and more recently some psychiatric disorders. </w:t>
            </w:r>
          </w:p>
          <w:p w14:paraId="6646D393" w14:textId="77777777" w:rsidR="00F97E8A" w:rsidRPr="005047A1" w:rsidRDefault="00F97E8A" w:rsidP="00B27C7B">
            <w:pPr>
              <w:keepNext/>
              <w:keepLines/>
              <w:rPr>
                <w:rFonts w:ascii="Arial" w:hAnsi="Arial" w:cs="Arial"/>
                <w:sz w:val="22"/>
                <w:szCs w:val="22"/>
              </w:rPr>
            </w:pPr>
          </w:p>
        </w:tc>
      </w:tr>
    </w:tbl>
    <w:p w14:paraId="3AE3425A" w14:textId="1F0CC484" w:rsidR="00F22392" w:rsidRPr="005047A1" w:rsidRDefault="00F97E8A" w:rsidP="00A04461">
      <w:pPr>
        <w:pStyle w:val="NormalWeb"/>
        <w:numPr>
          <w:ilvl w:val="0"/>
          <w:numId w:val="34"/>
        </w:numPr>
        <w:rPr>
          <w:rStyle w:val="Hyperlink"/>
          <w:rFonts w:ascii="Arial" w:hAnsi="Arial" w:cs="Arial"/>
          <w:color w:val="auto"/>
          <w:sz w:val="22"/>
          <w:szCs w:val="22"/>
          <w:u w:val="none"/>
        </w:rPr>
      </w:pPr>
      <w:r w:rsidRPr="005047A1">
        <w:rPr>
          <w:rFonts w:ascii="Arial" w:hAnsi="Arial" w:cs="Arial"/>
          <w:sz w:val="22"/>
          <w:szCs w:val="22"/>
        </w:rPr>
        <w:t xml:space="preserve">COVID-19 mRNA vaccine causing CNS inflammation: a case series: </w:t>
      </w:r>
      <w:hyperlink r:id="rId960" w:history="1">
        <w:r w:rsidRPr="005047A1">
          <w:rPr>
            <w:rStyle w:val="Hyperlink"/>
            <w:rFonts w:ascii="Arial" w:hAnsi="Arial" w:cs="Arial"/>
            <w:sz w:val="22"/>
            <w:szCs w:val="22"/>
          </w:rPr>
          <w:t>https://link.springer.com/article/10.1007/s00415-021-10780-7</w:t>
        </w:r>
      </w:hyperlink>
    </w:p>
    <w:tbl>
      <w:tblPr>
        <w:tblStyle w:val="TableGrid"/>
        <w:tblW w:w="0" w:type="auto"/>
        <w:tblLook w:val="04A0" w:firstRow="1" w:lastRow="0" w:firstColumn="1" w:lastColumn="0" w:noHBand="0" w:noVBand="1"/>
      </w:tblPr>
      <w:tblGrid>
        <w:gridCol w:w="9010"/>
      </w:tblGrid>
      <w:tr w:rsidR="00AF6197" w:rsidRPr="005047A1" w14:paraId="16CB87C6" w14:textId="77777777" w:rsidTr="006E3F09">
        <w:tc>
          <w:tcPr>
            <w:tcW w:w="9010" w:type="dxa"/>
            <w:shd w:val="clear" w:color="auto" w:fill="BDD6EE" w:themeFill="accent5" w:themeFillTint="66"/>
          </w:tcPr>
          <w:p w14:paraId="539DACD8" w14:textId="2CBF2CDB" w:rsidR="00AF6197" w:rsidRPr="005047A1" w:rsidRDefault="00AF6197" w:rsidP="006E3F09">
            <w:pPr>
              <w:keepNext/>
              <w:keepLines/>
              <w:rPr>
                <w:rFonts w:ascii="Arial" w:hAnsi="Arial" w:cs="Arial"/>
                <w:color w:val="000000"/>
                <w:sz w:val="22"/>
                <w:szCs w:val="22"/>
              </w:rPr>
            </w:pPr>
            <w:r w:rsidRPr="005047A1">
              <w:rPr>
                <w:rFonts w:ascii="Arial" w:hAnsi="Arial" w:cs="Arial"/>
                <w:b/>
                <w:bCs/>
                <w:color w:val="000000"/>
                <w:sz w:val="22"/>
                <w:szCs w:val="22"/>
              </w:rPr>
              <w:lastRenderedPageBreak/>
              <w:t xml:space="preserve">CNS </w:t>
            </w:r>
            <w:r w:rsidR="00925DD4" w:rsidRPr="005047A1">
              <w:rPr>
                <w:rFonts w:ascii="Arial" w:hAnsi="Arial" w:cs="Arial"/>
                <w:b/>
                <w:bCs/>
                <w:color w:val="000000"/>
                <w:sz w:val="22"/>
                <w:szCs w:val="22"/>
              </w:rPr>
              <w:t xml:space="preserve">Demyelination </w:t>
            </w:r>
          </w:p>
          <w:p w14:paraId="62FCC983" w14:textId="77777777" w:rsidR="00AF6197" w:rsidRPr="005047A1" w:rsidRDefault="00AF6197" w:rsidP="006E3F09">
            <w:pPr>
              <w:keepNext/>
              <w:keepLines/>
              <w:rPr>
                <w:rFonts w:ascii="Arial" w:hAnsi="Arial" w:cs="Arial"/>
                <w:color w:val="000000"/>
                <w:sz w:val="22"/>
                <w:szCs w:val="22"/>
              </w:rPr>
            </w:pPr>
          </w:p>
        </w:tc>
      </w:tr>
      <w:tr w:rsidR="00AF6197" w:rsidRPr="005047A1" w14:paraId="0A5D61A0" w14:textId="77777777" w:rsidTr="006E3F09">
        <w:trPr>
          <w:trHeight w:val="73"/>
        </w:trPr>
        <w:tc>
          <w:tcPr>
            <w:tcW w:w="9010" w:type="dxa"/>
          </w:tcPr>
          <w:p w14:paraId="28742287" w14:textId="065DBBEB" w:rsidR="00AF6197" w:rsidRPr="005047A1" w:rsidRDefault="00AF6197" w:rsidP="006E3F09">
            <w:pPr>
              <w:keepNext/>
              <w:keepLines/>
              <w:rPr>
                <w:rFonts w:ascii="Arial" w:hAnsi="Arial" w:cs="Arial"/>
                <w:sz w:val="22"/>
                <w:szCs w:val="22"/>
              </w:rPr>
            </w:pPr>
            <w:r w:rsidRPr="005047A1">
              <w:rPr>
                <w:rFonts w:ascii="Arial" w:hAnsi="Arial" w:cs="Arial"/>
                <w:color w:val="222222"/>
                <w:sz w:val="22"/>
                <w:szCs w:val="22"/>
                <w:shd w:val="clear" w:color="auto" w:fill="FFFFFF"/>
              </w:rPr>
              <w:t xml:space="preserve"> a demyelinating disease is any condition that results in damage to the protective covering (myelin sheath) that surrounds nerve </w:t>
            </w:r>
            <w:proofErr w:type="spellStart"/>
            <w:r w:rsidRPr="005047A1">
              <w:rPr>
                <w:rFonts w:ascii="Arial" w:hAnsi="Arial" w:cs="Arial"/>
                <w:color w:val="222222"/>
                <w:sz w:val="22"/>
                <w:szCs w:val="22"/>
                <w:shd w:val="clear" w:color="auto" w:fill="FFFFFF"/>
              </w:rPr>
              <w:t>fibers</w:t>
            </w:r>
            <w:proofErr w:type="spellEnd"/>
            <w:r w:rsidRPr="005047A1">
              <w:rPr>
                <w:rFonts w:ascii="Arial" w:hAnsi="Arial" w:cs="Arial"/>
                <w:color w:val="222222"/>
                <w:sz w:val="22"/>
                <w:szCs w:val="22"/>
                <w:shd w:val="clear" w:color="auto" w:fill="FFFFFF"/>
              </w:rPr>
              <w:t xml:space="preserve"> in your brain, optic nerves and spinal cord. When the myelin sheath is damaged, nerve impulses slow or even stop, causing neurological problems.</w:t>
            </w:r>
          </w:p>
        </w:tc>
      </w:tr>
    </w:tbl>
    <w:p w14:paraId="10760720" w14:textId="07288230" w:rsidR="00BC038F" w:rsidRPr="005047A1" w:rsidRDefault="00BC038F" w:rsidP="00A04461">
      <w:pPr>
        <w:pStyle w:val="NormalWeb"/>
        <w:numPr>
          <w:ilvl w:val="0"/>
          <w:numId w:val="99"/>
        </w:numPr>
        <w:rPr>
          <w:rFonts w:ascii="Arial" w:hAnsi="Arial" w:cs="Arial"/>
          <w:color w:val="0000FF"/>
          <w:sz w:val="22"/>
          <w:szCs w:val="22"/>
          <w:u w:val="single"/>
        </w:rPr>
      </w:pPr>
      <w:r w:rsidRPr="005047A1">
        <w:rPr>
          <w:rFonts w:ascii="Arial" w:hAnsi="Arial" w:cs="Arial"/>
          <w:sz w:val="22"/>
          <w:szCs w:val="22"/>
        </w:rPr>
        <w:t xml:space="preserve">A systematic review of cases of CNS demyelination following COVID-19 vaccination: </w:t>
      </w:r>
      <w:hyperlink r:id="rId961" w:history="1">
        <w:r w:rsidRPr="005047A1">
          <w:rPr>
            <w:rStyle w:val="Hyperlink"/>
            <w:rFonts w:ascii="Arial" w:hAnsi="Arial" w:cs="Arial"/>
            <w:sz w:val="22"/>
            <w:szCs w:val="22"/>
          </w:rPr>
          <w:t>https://pubmed.ncbi.nlm.nih.gov/34839149/</w:t>
        </w:r>
      </w:hyperlink>
    </w:p>
    <w:tbl>
      <w:tblPr>
        <w:tblStyle w:val="TableGrid"/>
        <w:tblW w:w="0" w:type="auto"/>
        <w:tblLook w:val="04A0" w:firstRow="1" w:lastRow="0" w:firstColumn="1" w:lastColumn="0" w:noHBand="0" w:noVBand="1"/>
      </w:tblPr>
      <w:tblGrid>
        <w:gridCol w:w="9010"/>
      </w:tblGrid>
      <w:tr w:rsidR="00B14663" w:rsidRPr="005047A1" w14:paraId="1916DDE4" w14:textId="77777777" w:rsidTr="00AD23CF">
        <w:tc>
          <w:tcPr>
            <w:tcW w:w="9010" w:type="dxa"/>
            <w:shd w:val="clear" w:color="auto" w:fill="BDD6EE" w:themeFill="accent5" w:themeFillTint="66"/>
          </w:tcPr>
          <w:p w14:paraId="3FF14A36" w14:textId="1567E2EA" w:rsidR="00B14663" w:rsidRPr="005047A1" w:rsidRDefault="00B14663" w:rsidP="00B72253">
            <w:pPr>
              <w:keepNext/>
              <w:keepLines/>
              <w:rPr>
                <w:rFonts w:ascii="Arial" w:hAnsi="Arial" w:cs="Arial"/>
                <w:color w:val="000000"/>
                <w:sz w:val="22"/>
                <w:szCs w:val="22"/>
              </w:rPr>
            </w:pPr>
            <w:r w:rsidRPr="005047A1">
              <w:rPr>
                <w:rFonts w:ascii="Arial" w:hAnsi="Arial" w:cs="Arial"/>
                <w:b/>
                <w:bCs/>
                <w:color w:val="000000"/>
                <w:sz w:val="22"/>
                <w:szCs w:val="22"/>
              </w:rPr>
              <w:t>Orofacial</w:t>
            </w:r>
          </w:p>
          <w:p w14:paraId="26B8C2D3" w14:textId="77777777" w:rsidR="00B14663" w:rsidRPr="005047A1" w:rsidRDefault="00B14663" w:rsidP="00B72253">
            <w:pPr>
              <w:keepNext/>
              <w:keepLines/>
              <w:rPr>
                <w:rFonts w:ascii="Arial" w:hAnsi="Arial" w:cs="Arial"/>
                <w:color w:val="000000"/>
                <w:sz w:val="22"/>
                <w:szCs w:val="22"/>
              </w:rPr>
            </w:pPr>
          </w:p>
        </w:tc>
      </w:tr>
      <w:tr w:rsidR="00B14663" w:rsidRPr="005047A1" w14:paraId="7BF2404C" w14:textId="77777777" w:rsidTr="00AD23CF">
        <w:trPr>
          <w:trHeight w:val="73"/>
        </w:trPr>
        <w:tc>
          <w:tcPr>
            <w:tcW w:w="9010" w:type="dxa"/>
          </w:tcPr>
          <w:p w14:paraId="31BC6D6F" w14:textId="77777777" w:rsidR="00B14663" w:rsidRPr="005047A1" w:rsidRDefault="00B14663" w:rsidP="00B72253">
            <w:pPr>
              <w:keepNext/>
              <w:keepLines/>
              <w:rPr>
                <w:rFonts w:ascii="Arial" w:hAnsi="Arial" w:cs="Arial"/>
                <w:color w:val="000000"/>
                <w:sz w:val="22"/>
                <w:szCs w:val="22"/>
              </w:rPr>
            </w:pPr>
            <w:r w:rsidRPr="005047A1">
              <w:rPr>
                <w:rFonts w:ascii="Arial" w:hAnsi="Arial" w:cs="Arial"/>
                <w:color w:val="000000"/>
                <w:sz w:val="22"/>
                <w:szCs w:val="22"/>
              </w:rPr>
              <w:t>An orofacial myofunctional disorder (OMD) is when there is an abnormal lip, jaw, or tongue position during rest, swallowing or speech.</w:t>
            </w:r>
          </w:p>
          <w:p w14:paraId="663E37DF" w14:textId="77777777" w:rsidR="00B14663" w:rsidRPr="005047A1" w:rsidRDefault="00B14663" w:rsidP="00B72253">
            <w:pPr>
              <w:keepNext/>
              <w:keepLines/>
              <w:rPr>
                <w:rFonts w:ascii="Arial" w:hAnsi="Arial" w:cs="Arial"/>
                <w:sz w:val="22"/>
                <w:szCs w:val="22"/>
              </w:rPr>
            </w:pPr>
          </w:p>
        </w:tc>
      </w:tr>
    </w:tbl>
    <w:p w14:paraId="3A1FF4C1" w14:textId="45752F49" w:rsidR="00B016BE" w:rsidRPr="00D60042" w:rsidRDefault="00B14663" w:rsidP="00A04461">
      <w:pPr>
        <w:pStyle w:val="NormalWeb"/>
        <w:numPr>
          <w:ilvl w:val="0"/>
          <w:numId w:val="35"/>
        </w:numPr>
        <w:rPr>
          <w:rFonts w:ascii="Arial" w:hAnsi="Arial" w:cs="Arial"/>
          <w:sz w:val="22"/>
          <w:szCs w:val="22"/>
        </w:rPr>
      </w:pPr>
      <w:r w:rsidRPr="005047A1">
        <w:rPr>
          <w:rFonts w:ascii="Arial" w:hAnsi="Arial" w:cs="Arial"/>
          <w:sz w:val="22"/>
          <w:szCs w:val="22"/>
        </w:rPr>
        <w:t xml:space="preserve">Reported orofacial adverse effects from COVID-19 vaccines: the known and the unknown: </w:t>
      </w:r>
      <w:hyperlink r:id="rId962" w:history="1">
        <w:r w:rsidRPr="005047A1">
          <w:rPr>
            <w:rStyle w:val="Hyperlink"/>
            <w:rFonts w:ascii="Arial" w:hAnsi="Arial" w:cs="Arial"/>
            <w:sz w:val="22"/>
            <w:szCs w:val="22"/>
          </w:rPr>
          <w:t>https://pubmed.ncbi.nlm.nih.gov/33527524/</w:t>
        </w:r>
      </w:hyperlink>
    </w:p>
    <w:tbl>
      <w:tblPr>
        <w:tblStyle w:val="TableGrid"/>
        <w:tblW w:w="0" w:type="auto"/>
        <w:tblLook w:val="04A0" w:firstRow="1" w:lastRow="0" w:firstColumn="1" w:lastColumn="0" w:noHBand="0" w:noVBand="1"/>
      </w:tblPr>
      <w:tblGrid>
        <w:gridCol w:w="9010"/>
      </w:tblGrid>
      <w:tr w:rsidR="003760BC" w:rsidRPr="005047A1" w14:paraId="37CD8BBE" w14:textId="77777777" w:rsidTr="00AD23CF">
        <w:tc>
          <w:tcPr>
            <w:tcW w:w="9010" w:type="dxa"/>
            <w:shd w:val="clear" w:color="auto" w:fill="BDD6EE" w:themeFill="accent5" w:themeFillTint="66"/>
          </w:tcPr>
          <w:p w14:paraId="1F51E7D8" w14:textId="7AB47FA4" w:rsidR="003760BC" w:rsidRPr="005047A1" w:rsidRDefault="003760BC" w:rsidP="00F46642">
            <w:pPr>
              <w:keepNext/>
              <w:keepLines/>
              <w:rPr>
                <w:rFonts w:ascii="Arial" w:hAnsi="Arial" w:cs="Arial"/>
                <w:color w:val="000000"/>
                <w:sz w:val="22"/>
                <w:szCs w:val="22"/>
              </w:rPr>
            </w:pPr>
            <w:r w:rsidRPr="005047A1">
              <w:rPr>
                <w:rFonts w:ascii="Arial" w:hAnsi="Arial" w:cs="Arial"/>
                <w:b/>
                <w:bCs/>
                <w:color w:val="000000"/>
                <w:sz w:val="22"/>
                <w:szCs w:val="22"/>
              </w:rPr>
              <w:t xml:space="preserve">Brain </w:t>
            </w:r>
            <w:r w:rsidR="00925DD4" w:rsidRPr="005047A1">
              <w:rPr>
                <w:rFonts w:ascii="Arial" w:hAnsi="Arial" w:cs="Arial"/>
                <w:b/>
                <w:bCs/>
                <w:color w:val="000000"/>
                <w:sz w:val="22"/>
                <w:szCs w:val="22"/>
              </w:rPr>
              <w:t>Haemorrhage (Includes Term: </w:t>
            </w:r>
            <w:r w:rsidRPr="005047A1">
              <w:rPr>
                <w:rFonts w:ascii="Arial" w:hAnsi="Arial" w:cs="Arial"/>
                <w:b/>
                <w:bCs/>
                <w:color w:val="000000"/>
                <w:sz w:val="22"/>
                <w:szCs w:val="22"/>
              </w:rPr>
              <w:t xml:space="preserve">Lobar </w:t>
            </w:r>
            <w:proofErr w:type="spellStart"/>
            <w:r w:rsidR="00925DD4" w:rsidRPr="005047A1">
              <w:rPr>
                <w:rFonts w:ascii="Arial" w:hAnsi="Arial" w:cs="Arial"/>
                <w:b/>
                <w:bCs/>
                <w:color w:val="000000"/>
                <w:sz w:val="22"/>
                <w:szCs w:val="22"/>
              </w:rPr>
              <w:t>Hemorrhage</w:t>
            </w:r>
            <w:proofErr w:type="spellEnd"/>
            <w:r w:rsidR="00925DD4" w:rsidRPr="005047A1">
              <w:rPr>
                <w:rFonts w:ascii="Arial" w:hAnsi="Arial" w:cs="Arial"/>
                <w:b/>
                <w:bCs/>
                <w:color w:val="000000"/>
                <w:sz w:val="22"/>
                <w:szCs w:val="22"/>
              </w:rPr>
              <w:t>) </w:t>
            </w:r>
          </w:p>
          <w:p w14:paraId="66B48E8C" w14:textId="77777777" w:rsidR="003760BC" w:rsidRPr="005047A1" w:rsidRDefault="003760BC" w:rsidP="00F46642">
            <w:pPr>
              <w:keepNext/>
              <w:keepLines/>
              <w:rPr>
                <w:rFonts w:ascii="Arial" w:hAnsi="Arial" w:cs="Arial"/>
                <w:color w:val="000000"/>
                <w:sz w:val="22"/>
                <w:szCs w:val="22"/>
              </w:rPr>
            </w:pPr>
          </w:p>
        </w:tc>
      </w:tr>
      <w:tr w:rsidR="003760BC" w:rsidRPr="005047A1" w14:paraId="5FBCE433" w14:textId="77777777" w:rsidTr="00AD23CF">
        <w:trPr>
          <w:trHeight w:val="73"/>
        </w:trPr>
        <w:tc>
          <w:tcPr>
            <w:tcW w:w="9010" w:type="dxa"/>
          </w:tcPr>
          <w:p w14:paraId="6376CDAA" w14:textId="3AEBBDEE" w:rsidR="003760BC" w:rsidRPr="005047A1" w:rsidRDefault="003760BC" w:rsidP="00F46642">
            <w:pPr>
              <w:keepNext/>
              <w:keepLines/>
              <w:rPr>
                <w:rFonts w:ascii="Arial" w:hAnsi="Arial" w:cs="Arial"/>
                <w:sz w:val="22"/>
                <w:szCs w:val="22"/>
              </w:rPr>
            </w:pPr>
            <w:r w:rsidRPr="005047A1">
              <w:rPr>
                <w:rFonts w:ascii="Arial" w:hAnsi="Arial" w:cs="Arial"/>
                <w:color w:val="000000"/>
                <w:sz w:val="22"/>
                <w:szCs w:val="22"/>
              </w:rPr>
              <w:t>An emergency condition in which a ruptured blood vessel causes bleeding inside the brain.</w:t>
            </w:r>
          </w:p>
        </w:tc>
      </w:tr>
    </w:tbl>
    <w:p w14:paraId="34FED9C6" w14:textId="77777777" w:rsidR="003760BC" w:rsidRPr="005047A1" w:rsidRDefault="003760BC" w:rsidP="00A04461">
      <w:pPr>
        <w:pStyle w:val="NormalWeb"/>
        <w:numPr>
          <w:ilvl w:val="0"/>
          <w:numId w:val="37"/>
        </w:numPr>
        <w:rPr>
          <w:rFonts w:ascii="Arial" w:hAnsi="Arial" w:cs="Arial"/>
          <w:sz w:val="22"/>
          <w:szCs w:val="22"/>
        </w:rPr>
      </w:pPr>
      <w:r w:rsidRPr="005047A1">
        <w:rPr>
          <w:rFonts w:ascii="Arial" w:hAnsi="Arial" w:cs="Arial"/>
          <w:sz w:val="22"/>
          <w:szCs w:val="22"/>
        </w:rPr>
        <w:t xml:space="preserve">Fatal brain haemorrhage after COVID-19 vaccine: </w:t>
      </w:r>
      <w:hyperlink r:id="rId963" w:history="1">
        <w:r w:rsidRPr="005047A1">
          <w:rPr>
            <w:rStyle w:val="Hyperlink"/>
            <w:rFonts w:ascii="Arial" w:hAnsi="Arial" w:cs="Arial"/>
            <w:sz w:val="22"/>
            <w:szCs w:val="22"/>
          </w:rPr>
          <w:t>https://pubmed.ncbi.nlm.nih.gov/33928772/</w:t>
        </w:r>
      </w:hyperlink>
    </w:p>
    <w:tbl>
      <w:tblPr>
        <w:tblStyle w:val="TableGrid"/>
        <w:tblW w:w="0" w:type="auto"/>
        <w:tblLook w:val="04A0" w:firstRow="1" w:lastRow="0" w:firstColumn="1" w:lastColumn="0" w:noHBand="0" w:noVBand="1"/>
      </w:tblPr>
      <w:tblGrid>
        <w:gridCol w:w="9010"/>
      </w:tblGrid>
      <w:tr w:rsidR="003760BC" w:rsidRPr="005047A1" w14:paraId="494CC684" w14:textId="77777777" w:rsidTr="00AD23CF">
        <w:tc>
          <w:tcPr>
            <w:tcW w:w="9010" w:type="dxa"/>
            <w:shd w:val="clear" w:color="auto" w:fill="BDD6EE" w:themeFill="accent5" w:themeFillTint="66"/>
          </w:tcPr>
          <w:p w14:paraId="03747F9E" w14:textId="2DD03B53"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 xml:space="preserve">Varicella </w:t>
            </w:r>
            <w:r w:rsidR="00925DD4" w:rsidRPr="005047A1">
              <w:rPr>
                <w:rFonts w:ascii="Arial" w:hAnsi="Arial" w:cs="Arial"/>
                <w:b/>
                <w:bCs/>
                <w:color w:val="000000"/>
                <w:sz w:val="22"/>
                <w:szCs w:val="22"/>
              </w:rPr>
              <w:t>Zoster Virus</w:t>
            </w:r>
          </w:p>
          <w:p w14:paraId="6A7944AE" w14:textId="77777777" w:rsidR="003760BC" w:rsidRPr="005047A1" w:rsidRDefault="003760BC" w:rsidP="003760BC">
            <w:pPr>
              <w:rPr>
                <w:rFonts w:ascii="Arial" w:hAnsi="Arial" w:cs="Arial"/>
                <w:color w:val="000000"/>
                <w:sz w:val="22"/>
                <w:szCs w:val="22"/>
              </w:rPr>
            </w:pPr>
          </w:p>
        </w:tc>
      </w:tr>
      <w:tr w:rsidR="003760BC" w:rsidRPr="005047A1" w14:paraId="411F6A6A" w14:textId="77777777" w:rsidTr="00AD23CF">
        <w:trPr>
          <w:trHeight w:val="73"/>
        </w:trPr>
        <w:tc>
          <w:tcPr>
            <w:tcW w:w="9010" w:type="dxa"/>
          </w:tcPr>
          <w:p w14:paraId="73A9365C" w14:textId="77777777" w:rsidR="00D60042" w:rsidRDefault="003760BC" w:rsidP="00AD23CF">
            <w:pPr>
              <w:rPr>
                <w:rFonts w:ascii="Arial" w:hAnsi="Arial" w:cs="Arial"/>
                <w:color w:val="000000"/>
                <w:sz w:val="22"/>
                <w:szCs w:val="22"/>
              </w:rPr>
            </w:pPr>
            <w:r w:rsidRPr="005047A1">
              <w:rPr>
                <w:rFonts w:ascii="Arial" w:hAnsi="Arial" w:cs="Arial"/>
                <w:color w:val="000000"/>
                <w:sz w:val="22"/>
                <w:szCs w:val="22"/>
              </w:rPr>
              <w:t xml:space="preserve">The varicella-zoster virus (VZV) is so named because it causes two distinct illnesses: varicella (chickenpox), following primary infection, and herpes zoster (shingles), following reactivation of latent virus. Varicella is a highly contagious infection with an incubation period of 10–21 days, most commonly 14–16 days, after which a characteristic rash appears. Acute varicella may be complicated by secondary bacterial skin infections, </w:t>
            </w:r>
            <w:proofErr w:type="spellStart"/>
            <w:r w:rsidRPr="005047A1">
              <w:rPr>
                <w:rFonts w:ascii="Arial" w:hAnsi="Arial" w:cs="Arial"/>
                <w:color w:val="000000"/>
                <w:sz w:val="22"/>
                <w:szCs w:val="22"/>
              </w:rPr>
              <w:t>haemorrhagic</w:t>
            </w:r>
            <w:proofErr w:type="spellEnd"/>
            <w:r w:rsidRPr="005047A1">
              <w:rPr>
                <w:rFonts w:ascii="Arial" w:hAnsi="Arial" w:cs="Arial"/>
                <w:color w:val="000000"/>
                <w:sz w:val="22"/>
                <w:szCs w:val="22"/>
              </w:rPr>
              <w:t xml:space="preserve"> complications, </w:t>
            </w:r>
            <w:proofErr w:type="spellStart"/>
            <w:r w:rsidRPr="005047A1">
              <w:rPr>
                <w:rFonts w:ascii="Arial" w:hAnsi="Arial" w:cs="Arial"/>
                <w:color w:val="000000"/>
                <w:sz w:val="22"/>
                <w:szCs w:val="22"/>
              </w:rPr>
              <w:t>cerebellitis</w:t>
            </w:r>
            <w:proofErr w:type="spellEnd"/>
            <w:r w:rsidRPr="005047A1">
              <w:rPr>
                <w:rFonts w:ascii="Arial" w:hAnsi="Arial" w:cs="Arial"/>
                <w:color w:val="000000"/>
                <w:sz w:val="22"/>
                <w:szCs w:val="22"/>
              </w:rPr>
              <w:t>, encephalitis, and viral and bacterial pneumonia.</w:t>
            </w:r>
          </w:p>
          <w:p w14:paraId="216880BC" w14:textId="76C80D0A" w:rsidR="003760BC" w:rsidRPr="005047A1" w:rsidRDefault="003760BC" w:rsidP="00AD23CF">
            <w:pPr>
              <w:rPr>
                <w:rFonts w:ascii="Arial" w:hAnsi="Arial" w:cs="Arial"/>
                <w:sz w:val="22"/>
                <w:szCs w:val="22"/>
              </w:rPr>
            </w:pPr>
            <w:r w:rsidRPr="005047A1">
              <w:rPr>
                <w:rFonts w:ascii="Arial" w:hAnsi="Arial" w:cs="Arial"/>
                <w:color w:val="000000"/>
                <w:sz w:val="22"/>
                <w:szCs w:val="22"/>
              </w:rPr>
              <w:t> </w:t>
            </w:r>
          </w:p>
        </w:tc>
      </w:tr>
    </w:tbl>
    <w:p w14:paraId="03855D3F" w14:textId="0AB276A9" w:rsidR="00655E5E" w:rsidRPr="00D60042" w:rsidRDefault="003E6D6D" w:rsidP="00A04461">
      <w:pPr>
        <w:pStyle w:val="NormalWeb"/>
        <w:numPr>
          <w:ilvl w:val="0"/>
          <w:numId w:val="65"/>
        </w:numPr>
        <w:rPr>
          <w:rFonts w:ascii="Arial" w:hAnsi="Arial" w:cs="Arial"/>
          <w:sz w:val="22"/>
          <w:szCs w:val="22"/>
        </w:rPr>
      </w:pPr>
      <w:r w:rsidRPr="005047A1">
        <w:rPr>
          <w:rFonts w:ascii="Arial" w:hAnsi="Arial" w:cs="Arial"/>
          <w:sz w:val="22"/>
          <w:szCs w:val="22"/>
        </w:rPr>
        <w:t xml:space="preserve">Acute retinal necrosis due to varicella zoster virus reactivation after vaccination with BNT162b2 COVID-19 mRNA: </w:t>
      </w:r>
      <w:hyperlink r:id="rId964" w:history="1">
        <w:r w:rsidRPr="005047A1">
          <w:rPr>
            <w:rStyle w:val="Hyperlink"/>
            <w:rFonts w:ascii="Arial" w:hAnsi="Arial" w:cs="Arial"/>
            <w:sz w:val="22"/>
            <w:szCs w:val="22"/>
          </w:rPr>
          <w:t>https://pubmed.ncbi.nlm.nih.gov/34851795/</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3760BC" w:rsidRPr="005047A1" w14:paraId="213EE995" w14:textId="77777777" w:rsidTr="00AD23CF">
        <w:tc>
          <w:tcPr>
            <w:tcW w:w="9010" w:type="dxa"/>
            <w:shd w:val="clear" w:color="auto" w:fill="BDD6EE" w:themeFill="accent5" w:themeFillTint="66"/>
          </w:tcPr>
          <w:p w14:paraId="4C2FDB4A" w14:textId="139FD064"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 xml:space="preserve">Nerve </w:t>
            </w:r>
            <w:r w:rsidR="001B5FC8" w:rsidRPr="005047A1">
              <w:rPr>
                <w:rFonts w:ascii="Arial" w:hAnsi="Arial" w:cs="Arial"/>
                <w:b/>
                <w:bCs/>
                <w:color w:val="000000"/>
                <w:sz w:val="22"/>
                <w:szCs w:val="22"/>
              </w:rPr>
              <w:t>And Muscle Adverse Events </w:t>
            </w:r>
          </w:p>
          <w:p w14:paraId="2128472A" w14:textId="3E473101" w:rsidR="003760BC" w:rsidRPr="005047A1" w:rsidRDefault="003760BC" w:rsidP="003760BC">
            <w:pPr>
              <w:rPr>
                <w:rFonts w:ascii="Arial" w:hAnsi="Arial" w:cs="Arial"/>
                <w:color w:val="000000"/>
                <w:sz w:val="22"/>
                <w:szCs w:val="22"/>
              </w:rPr>
            </w:pPr>
          </w:p>
        </w:tc>
      </w:tr>
      <w:tr w:rsidR="003760BC" w:rsidRPr="005047A1" w14:paraId="0D3A8905" w14:textId="77777777" w:rsidTr="00AD23CF">
        <w:trPr>
          <w:trHeight w:val="73"/>
        </w:trPr>
        <w:tc>
          <w:tcPr>
            <w:tcW w:w="9010" w:type="dxa"/>
          </w:tcPr>
          <w:p w14:paraId="10C28667" w14:textId="5FE640D4" w:rsidR="003760BC" w:rsidRPr="005047A1" w:rsidRDefault="003760BC" w:rsidP="003760BC">
            <w:pPr>
              <w:rPr>
                <w:rFonts w:ascii="Arial" w:hAnsi="Arial" w:cs="Arial"/>
                <w:color w:val="000000"/>
                <w:sz w:val="22"/>
                <w:szCs w:val="22"/>
              </w:rPr>
            </w:pPr>
            <w:r w:rsidRPr="005047A1">
              <w:rPr>
                <w:rFonts w:ascii="Arial" w:hAnsi="Arial" w:cs="Arial"/>
                <w:color w:val="000000"/>
                <w:sz w:val="22"/>
                <w:szCs w:val="22"/>
              </w:rPr>
              <w:t xml:space="preserve">Many different possible neurologic adverse events including encephalitis, myelopathy, aseptic meningitis, </w:t>
            </w:r>
            <w:proofErr w:type="spellStart"/>
            <w:r w:rsidRPr="005047A1">
              <w:rPr>
                <w:rFonts w:ascii="Arial" w:hAnsi="Arial" w:cs="Arial"/>
                <w:color w:val="000000"/>
                <w:sz w:val="22"/>
                <w:szCs w:val="22"/>
              </w:rPr>
              <w:t>meningoradiculitis</w:t>
            </w:r>
            <w:proofErr w:type="spellEnd"/>
            <w:r w:rsidRPr="005047A1">
              <w:rPr>
                <w:rFonts w:ascii="Arial" w:hAnsi="Arial" w:cs="Arial"/>
                <w:color w:val="000000"/>
                <w:sz w:val="22"/>
                <w:szCs w:val="22"/>
              </w:rPr>
              <w:t>, Guillain-Barré-like syndrome, peripheral neuropathy (including mononeuropathy, mononeuritis multiplex, and polyneuropathy) as well as myasthenic syndrome.</w:t>
            </w:r>
          </w:p>
          <w:p w14:paraId="0593AC02" w14:textId="26AE88CA" w:rsidR="003760BC" w:rsidRPr="005047A1" w:rsidRDefault="003760BC" w:rsidP="00AD23CF">
            <w:pPr>
              <w:rPr>
                <w:rFonts w:ascii="Arial" w:hAnsi="Arial" w:cs="Arial"/>
                <w:sz w:val="22"/>
                <w:szCs w:val="22"/>
              </w:rPr>
            </w:pPr>
          </w:p>
        </w:tc>
      </w:tr>
    </w:tbl>
    <w:p w14:paraId="6668DB3E" w14:textId="1B02E103" w:rsidR="00D60042" w:rsidRPr="00D60042" w:rsidRDefault="003760BC" w:rsidP="00A04461">
      <w:pPr>
        <w:pStyle w:val="NormalWeb"/>
        <w:numPr>
          <w:ilvl w:val="0"/>
          <w:numId w:val="39"/>
        </w:numPr>
        <w:rPr>
          <w:rFonts w:ascii="Arial" w:hAnsi="Arial" w:cs="Arial"/>
          <w:sz w:val="22"/>
          <w:szCs w:val="22"/>
        </w:rPr>
      </w:pPr>
      <w:r w:rsidRPr="005047A1">
        <w:rPr>
          <w:rFonts w:ascii="Arial" w:hAnsi="Arial" w:cs="Arial"/>
          <w:sz w:val="22"/>
          <w:szCs w:val="22"/>
        </w:rPr>
        <w:t xml:space="preserve">Nerve and muscle adverse events after vaccination with COVID-19: a systematic review and meta-analysis of clinical trials: </w:t>
      </w:r>
      <w:hyperlink r:id="rId965" w:history="1">
        <w:r w:rsidRPr="005047A1">
          <w:rPr>
            <w:rStyle w:val="Hyperlink"/>
            <w:rFonts w:ascii="Arial" w:hAnsi="Arial" w:cs="Arial"/>
            <w:sz w:val="22"/>
            <w:szCs w:val="22"/>
          </w:rPr>
          <w:t>https://pubmed.ncbi.nlm.nih.gov/34452064/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3760BC" w:rsidRPr="005047A1" w14:paraId="6E5DFA7D" w14:textId="77777777" w:rsidTr="00AD23CF">
        <w:tc>
          <w:tcPr>
            <w:tcW w:w="9010" w:type="dxa"/>
            <w:shd w:val="clear" w:color="auto" w:fill="BDD6EE" w:themeFill="accent5" w:themeFillTint="66"/>
          </w:tcPr>
          <w:p w14:paraId="37820156" w14:textId="61B2F862"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lastRenderedPageBreak/>
              <w:t xml:space="preserve">Oculomotor </w:t>
            </w:r>
            <w:r w:rsidR="001B5FC8" w:rsidRPr="005047A1">
              <w:rPr>
                <w:rFonts w:ascii="Arial" w:hAnsi="Arial" w:cs="Arial"/>
                <w:b/>
                <w:bCs/>
                <w:color w:val="000000"/>
                <w:sz w:val="22"/>
                <w:szCs w:val="22"/>
              </w:rPr>
              <w:t>Paralysis</w:t>
            </w:r>
          </w:p>
          <w:p w14:paraId="195BB5E6" w14:textId="77777777" w:rsidR="003760BC" w:rsidRPr="005047A1" w:rsidRDefault="003760BC" w:rsidP="003760BC">
            <w:pPr>
              <w:rPr>
                <w:rFonts w:ascii="Arial" w:hAnsi="Arial" w:cs="Arial"/>
                <w:color w:val="000000"/>
                <w:sz w:val="22"/>
                <w:szCs w:val="22"/>
              </w:rPr>
            </w:pPr>
          </w:p>
        </w:tc>
      </w:tr>
      <w:tr w:rsidR="003760BC" w:rsidRPr="005047A1" w14:paraId="39E29C21" w14:textId="77777777" w:rsidTr="00AD23CF">
        <w:trPr>
          <w:trHeight w:val="73"/>
        </w:trPr>
        <w:tc>
          <w:tcPr>
            <w:tcW w:w="9010" w:type="dxa"/>
          </w:tcPr>
          <w:p w14:paraId="743CA8BD" w14:textId="470C5FF0" w:rsidR="003760BC" w:rsidRPr="005047A1" w:rsidRDefault="003760BC" w:rsidP="003760BC">
            <w:pPr>
              <w:rPr>
                <w:rFonts w:ascii="Arial" w:hAnsi="Arial" w:cs="Arial"/>
                <w:color w:val="000000"/>
                <w:sz w:val="22"/>
                <w:szCs w:val="22"/>
              </w:rPr>
            </w:pPr>
            <w:r w:rsidRPr="005047A1">
              <w:rPr>
                <w:rFonts w:ascii="Arial" w:hAnsi="Arial" w:cs="Arial"/>
                <w:color w:val="000000"/>
                <w:sz w:val="22"/>
                <w:szCs w:val="22"/>
              </w:rPr>
              <w:t>Defines the decreased strength of a muscle, which produces a reduced rotational movement of the eyeball in the direction corresponding to the paralysed muscle. Partial deficit is called paresis, while full deficit is called paralysis.</w:t>
            </w:r>
          </w:p>
          <w:p w14:paraId="265F879F" w14:textId="56225385" w:rsidR="003760BC" w:rsidRPr="005047A1" w:rsidRDefault="003760BC" w:rsidP="00AD23CF">
            <w:pPr>
              <w:rPr>
                <w:rFonts w:ascii="Arial" w:hAnsi="Arial" w:cs="Arial"/>
                <w:sz w:val="22"/>
                <w:szCs w:val="22"/>
              </w:rPr>
            </w:pPr>
          </w:p>
        </w:tc>
      </w:tr>
    </w:tbl>
    <w:p w14:paraId="1E5FB698" w14:textId="5D0D0984" w:rsidR="003760BC" w:rsidRPr="00D60042" w:rsidRDefault="003760BC" w:rsidP="00A04461">
      <w:pPr>
        <w:pStyle w:val="NormalWeb"/>
        <w:numPr>
          <w:ilvl w:val="0"/>
          <w:numId w:val="41"/>
        </w:numPr>
        <w:rPr>
          <w:rStyle w:val="Hyperlink"/>
          <w:rFonts w:ascii="Arial" w:hAnsi="Arial" w:cs="Arial"/>
          <w:color w:val="auto"/>
          <w:sz w:val="22"/>
          <w:szCs w:val="22"/>
          <w:u w:val="none"/>
        </w:rPr>
      </w:pPr>
      <w:r w:rsidRPr="005047A1">
        <w:rPr>
          <w:rFonts w:ascii="Arial" w:hAnsi="Arial" w:cs="Arial"/>
          <w:sz w:val="22"/>
          <w:szCs w:val="22"/>
        </w:rPr>
        <w:t xml:space="preserve">Transient oculomotor paralysis after administration of RNA-1273 messenger vaccine for SARS-CoV-2 diplopia after COVID-19 vaccine: </w:t>
      </w:r>
      <w:hyperlink r:id="rId966" w:history="1">
        <w:r w:rsidRPr="005047A1">
          <w:rPr>
            <w:rStyle w:val="Hyperlink"/>
            <w:rFonts w:ascii="Arial" w:hAnsi="Arial" w:cs="Arial"/>
            <w:sz w:val="22"/>
            <w:szCs w:val="22"/>
          </w:rPr>
          <w:t>https://pubmed.ncbi.nlm.nih.gov/34369471/</w:t>
        </w:r>
      </w:hyperlink>
    </w:p>
    <w:p w14:paraId="5832EFC8" w14:textId="3525BBE6" w:rsidR="00D60042" w:rsidRDefault="00D60042" w:rsidP="00D60042">
      <w:pPr>
        <w:pStyle w:val="NormalWeb"/>
        <w:rPr>
          <w:rStyle w:val="Hyperlink"/>
        </w:rPr>
      </w:pPr>
    </w:p>
    <w:p w14:paraId="03A64425" w14:textId="1C90EDE6" w:rsidR="00D60042" w:rsidRDefault="00D60042" w:rsidP="00D60042">
      <w:pPr>
        <w:pStyle w:val="NormalWeb"/>
        <w:rPr>
          <w:rStyle w:val="Hyperlink"/>
        </w:rPr>
      </w:pPr>
    </w:p>
    <w:p w14:paraId="7F035BB4" w14:textId="3EE20FB6" w:rsidR="00D60042" w:rsidRDefault="00D60042" w:rsidP="00D60042">
      <w:pPr>
        <w:pStyle w:val="NormalWeb"/>
        <w:rPr>
          <w:rStyle w:val="Hyperlink"/>
        </w:rPr>
      </w:pPr>
    </w:p>
    <w:p w14:paraId="018194C2" w14:textId="77777777" w:rsidR="00D60042" w:rsidRPr="005047A1" w:rsidRDefault="00D60042" w:rsidP="00D60042">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3760BC" w:rsidRPr="005047A1" w14:paraId="324DE3AC" w14:textId="77777777" w:rsidTr="00AD23CF">
        <w:tc>
          <w:tcPr>
            <w:tcW w:w="9010" w:type="dxa"/>
            <w:shd w:val="clear" w:color="auto" w:fill="BDD6EE" w:themeFill="accent5" w:themeFillTint="66"/>
          </w:tcPr>
          <w:p w14:paraId="4C780EE2" w14:textId="3B3A5632"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Parsonage</w:t>
            </w:r>
            <w:r w:rsidR="001B5FC8" w:rsidRPr="005047A1">
              <w:rPr>
                <w:rFonts w:ascii="Arial" w:hAnsi="Arial" w:cs="Arial"/>
                <w:b/>
                <w:bCs/>
                <w:color w:val="000000"/>
                <w:sz w:val="22"/>
                <w:szCs w:val="22"/>
              </w:rPr>
              <w:t>-</w:t>
            </w:r>
            <w:r w:rsidRPr="005047A1">
              <w:rPr>
                <w:rFonts w:ascii="Arial" w:hAnsi="Arial" w:cs="Arial"/>
                <w:b/>
                <w:bCs/>
                <w:color w:val="000000"/>
                <w:sz w:val="22"/>
                <w:szCs w:val="22"/>
              </w:rPr>
              <w:t xml:space="preserve">Turner </w:t>
            </w:r>
            <w:r w:rsidR="001B5FC8" w:rsidRPr="005047A1">
              <w:rPr>
                <w:rFonts w:ascii="Arial" w:hAnsi="Arial" w:cs="Arial"/>
                <w:b/>
                <w:bCs/>
                <w:color w:val="000000"/>
                <w:sz w:val="22"/>
                <w:szCs w:val="22"/>
              </w:rPr>
              <w:t>Syndrome</w:t>
            </w:r>
          </w:p>
          <w:p w14:paraId="2F2ED27D" w14:textId="77777777" w:rsidR="003760BC" w:rsidRPr="005047A1" w:rsidRDefault="003760BC" w:rsidP="003760BC">
            <w:pPr>
              <w:rPr>
                <w:rFonts w:ascii="Arial" w:hAnsi="Arial" w:cs="Arial"/>
                <w:color w:val="000000"/>
                <w:sz w:val="22"/>
                <w:szCs w:val="22"/>
              </w:rPr>
            </w:pPr>
          </w:p>
        </w:tc>
      </w:tr>
      <w:tr w:rsidR="003760BC" w:rsidRPr="005047A1" w14:paraId="6C7313D0" w14:textId="77777777" w:rsidTr="00AD23CF">
        <w:trPr>
          <w:trHeight w:val="73"/>
        </w:trPr>
        <w:tc>
          <w:tcPr>
            <w:tcW w:w="9010" w:type="dxa"/>
          </w:tcPr>
          <w:p w14:paraId="462FEE67" w14:textId="370266B1" w:rsidR="003760BC" w:rsidRPr="005047A1" w:rsidRDefault="003760BC" w:rsidP="003760BC">
            <w:pPr>
              <w:rPr>
                <w:rFonts w:ascii="Arial" w:hAnsi="Arial" w:cs="Arial"/>
                <w:color w:val="000000"/>
                <w:sz w:val="22"/>
                <w:szCs w:val="22"/>
              </w:rPr>
            </w:pPr>
            <w:r w:rsidRPr="005047A1">
              <w:rPr>
                <w:rFonts w:ascii="Arial" w:hAnsi="Arial" w:cs="Arial"/>
                <w:color w:val="000000"/>
                <w:sz w:val="22"/>
                <w:szCs w:val="22"/>
              </w:rPr>
              <w:t>An neurological disorder characterized by rapid onset of severe pain in the shoulder and arm. This acute phase may last for a few hours to a few weeks and is followed by wasting and weakness of the muscles (amyotrophy) in the affected areas.</w:t>
            </w:r>
          </w:p>
          <w:p w14:paraId="0DC57DAD" w14:textId="77777777" w:rsidR="003760BC" w:rsidRPr="005047A1" w:rsidRDefault="003760BC" w:rsidP="00AD23CF">
            <w:pPr>
              <w:rPr>
                <w:rFonts w:ascii="Arial" w:hAnsi="Arial" w:cs="Arial"/>
                <w:sz w:val="22"/>
                <w:szCs w:val="22"/>
              </w:rPr>
            </w:pPr>
          </w:p>
        </w:tc>
      </w:tr>
    </w:tbl>
    <w:p w14:paraId="7D66081E" w14:textId="77D526AC" w:rsidR="003760BC" w:rsidRPr="00D60042" w:rsidRDefault="003760BC" w:rsidP="00A04461">
      <w:pPr>
        <w:pStyle w:val="NormalWeb"/>
        <w:numPr>
          <w:ilvl w:val="0"/>
          <w:numId w:val="100"/>
        </w:numPr>
        <w:rPr>
          <w:rFonts w:ascii="Arial" w:hAnsi="Arial" w:cs="Arial"/>
          <w:sz w:val="22"/>
          <w:szCs w:val="22"/>
        </w:rPr>
      </w:pPr>
      <w:r w:rsidRPr="005047A1">
        <w:rPr>
          <w:rFonts w:ascii="Arial" w:hAnsi="Arial" w:cs="Arial"/>
          <w:sz w:val="22"/>
          <w:szCs w:val="22"/>
        </w:rPr>
        <w:t xml:space="preserve">Parsonage-Turner syndrome associated with SARS-CoV-2 or SARS-CoV-2 vaccination. Comment on: “Neuralgic amyotrophy and COVID-19 infection: 2 cases of accessory spinal nerve palsy” by Coll et al. Articular Spine 2021; 88: 10519: </w:t>
      </w:r>
      <w:hyperlink r:id="rId967" w:history="1">
        <w:r w:rsidRPr="005047A1">
          <w:rPr>
            <w:rStyle w:val="Hyperlink"/>
            <w:rFonts w:ascii="Arial" w:hAnsi="Arial" w:cs="Arial"/>
            <w:sz w:val="22"/>
            <w:szCs w:val="22"/>
          </w:rPr>
          <w:t>https://pubmed.ncbi.nlm.nih.gov/34139321/</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3760BC" w:rsidRPr="005047A1" w14:paraId="69CF5A16" w14:textId="77777777" w:rsidTr="00AD23CF">
        <w:tc>
          <w:tcPr>
            <w:tcW w:w="9010" w:type="dxa"/>
            <w:shd w:val="clear" w:color="auto" w:fill="BDD6EE" w:themeFill="accent5" w:themeFillTint="66"/>
          </w:tcPr>
          <w:p w14:paraId="7EA36BAE" w14:textId="2D022572"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 xml:space="preserve">Acute </w:t>
            </w:r>
            <w:r w:rsidR="001B5FC8" w:rsidRPr="005047A1">
              <w:rPr>
                <w:rFonts w:ascii="Arial" w:hAnsi="Arial" w:cs="Arial"/>
                <w:b/>
                <w:bCs/>
                <w:color w:val="000000"/>
                <w:sz w:val="22"/>
                <w:szCs w:val="22"/>
              </w:rPr>
              <w:t xml:space="preserve">Macular </w:t>
            </w:r>
            <w:proofErr w:type="spellStart"/>
            <w:r w:rsidR="001B5FC8" w:rsidRPr="005047A1">
              <w:rPr>
                <w:rFonts w:ascii="Arial" w:hAnsi="Arial" w:cs="Arial"/>
                <w:b/>
                <w:bCs/>
                <w:color w:val="000000"/>
                <w:sz w:val="22"/>
                <w:szCs w:val="22"/>
              </w:rPr>
              <w:t>Neuroretinopathy</w:t>
            </w:r>
            <w:proofErr w:type="spellEnd"/>
          </w:p>
          <w:p w14:paraId="76E5D2A7" w14:textId="77777777" w:rsidR="003760BC" w:rsidRPr="005047A1" w:rsidRDefault="003760BC" w:rsidP="003760BC">
            <w:pPr>
              <w:rPr>
                <w:rFonts w:ascii="Arial" w:hAnsi="Arial" w:cs="Arial"/>
                <w:color w:val="000000"/>
                <w:sz w:val="22"/>
                <w:szCs w:val="22"/>
              </w:rPr>
            </w:pPr>
          </w:p>
        </w:tc>
      </w:tr>
      <w:tr w:rsidR="003760BC" w:rsidRPr="005047A1" w14:paraId="6C6C64AD" w14:textId="77777777" w:rsidTr="00AD23CF">
        <w:trPr>
          <w:trHeight w:val="73"/>
        </w:trPr>
        <w:tc>
          <w:tcPr>
            <w:tcW w:w="9010" w:type="dxa"/>
          </w:tcPr>
          <w:p w14:paraId="73BCB980" w14:textId="77777777" w:rsidR="003760BC" w:rsidRDefault="003760BC" w:rsidP="003760BC">
            <w:pPr>
              <w:rPr>
                <w:rFonts w:ascii="Arial" w:hAnsi="Arial" w:cs="Arial"/>
                <w:color w:val="000000"/>
                <w:sz w:val="22"/>
                <w:szCs w:val="22"/>
              </w:rPr>
            </w:pPr>
            <w:r w:rsidRPr="005047A1">
              <w:rPr>
                <w:rFonts w:ascii="Arial" w:hAnsi="Arial" w:cs="Arial"/>
                <w:color w:val="000000"/>
                <w:sz w:val="22"/>
                <w:szCs w:val="22"/>
              </w:rPr>
              <w:t>A rare, acquired retinal disorder characterised by transient or permanent visual impairment accompanied by the presence of reddish-brown, wedge-shaped lesions in the macula, the apices of which tend to point towards the fovea.</w:t>
            </w:r>
          </w:p>
          <w:p w14:paraId="258B4F42" w14:textId="721D93D1" w:rsidR="00D60042" w:rsidRPr="005047A1" w:rsidRDefault="00D60042" w:rsidP="003760BC">
            <w:pPr>
              <w:rPr>
                <w:rFonts w:ascii="Arial" w:hAnsi="Arial" w:cs="Arial"/>
                <w:sz w:val="22"/>
                <w:szCs w:val="22"/>
              </w:rPr>
            </w:pPr>
          </w:p>
        </w:tc>
      </w:tr>
    </w:tbl>
    <w:p w14:paraId="037421AA" w14:textId="5C5826FF" w:rsidR="003760BC" w:rsidRPr="00D60042" w:rsidRDefault="003760BC" w:rsidP="00A04461">
      <w:pPr>
        <w:pStyle w:val="NormalWeb"/>
        <w:numPr>
          <w:ilvl w:val="0"/>
          <w:numId w:val="42"/>
        </w:numPr>
        <w:rPr>
          <w:rFonts w:ascii="Arial" w:hAnsi="Arial" w:cs="Arial"/>
          <w:sz w:val="22"/>
          <w:szCs w:val="22"/>
        </w:rPr>
      </w:pPr>
      <w:r w:rsidRPr="005047A1">
        <w:rPr>
          <w:rFonts w:ascii="Arial" w:hAnsi="Arial" w:cs="Arial"/>
          <w:sz w:val="22"/>
          <w:szCs w:val="22"/>
        </w:rPr>
        <w:t xml:space="preserve">Bilateral acute macular </w:t>
      </w:r>
      <w:proofErr w:type="spellStart"/>
      <w:r w:rsidRPr="005047A1">
        <w:rPr>
          <w:rFonts w:ascii="Arial" w:hAnsi="Arial" w:cs="Arial"/>
          <w:sz w:val="22"/>
          <w:szCs w:val="22"/>
        </w:rPr>
        <w:t>neuroretinopathy</w:t>
      </w:r>
      <w:proofErr w:type="spellEnd"/>
      <w:r w:rsidRPr="005047A1">
        <w:rPr>
          <w:rFonts w:ascii="Arial" w:hAnsi="Arial" w:cs="Arial"/>
          <w:sz w:val="22"/>
          <w:szCs w:val="22"/>
        </w:rPr>
        <w:t xml:space="preserve"> after SARS-CoV-2 vaccination: </w:t>
      </w:r>
      <w:hyperlink r:id="rId968" w:history="1">
        <w:r w:rsidRPr="005047A1">
          <w:rPr>
            <w:rStyle w:val="Hyperlink"/>
            <w:rFonts w:ascii="Arial" w:hAnsi="Arial" w:cs="Arial"/>
            <w:sz w:val="22"/>
            <w:szCs w:val="22"/>
          </w:rPr>
          <w:t>https://pubmed.ncbi.nlm.nih.gov/34287612/</w:t>
        </w:r>
      </w:hyperlink>
    </w:p>
    <w:tbl>
      <w:tblPr>
        <w:tblStyle w:val="TableGrid"/>
        <w:tblW w:w="0" w:type="auto"/>
        <w:tblLook w:val="04A0" w:firstRow="1" w:lastRow="0" w:firstColumn="1" w:lastColumn="0" w:noHBand="0" w:noVBand="1"/>
      </w:tblPr>
      <w:tblGrid>
        <w:gridCol w:w="9010"/>
      </w:tblGrid>
      <w:tr w:rsidR="00F1384C" w:rsidRPr="005047A1" w14:paraId="342D0871" w14:textId="77777777" w:rsidTr="00AD23CF">
        <w:tc>
          <w:tcPr>
            <w:tcW w:w="9010" w:type="dxa"/>
            <w:shd w:val="clear" w:color="auto" w:fill="BDD6EE" w:themeFill="accent5" w:themeFillTint="66"/>
          </w:tcPr>
          <w:p w14:paraId="11740B9B" w14:textId="77777777" w:rsidR="00F1384C" w:rsidRPr="005047A1" w:rsidRDefault="00F1384C" w:rsidP="00F002C9">
            <w:pPr>
              <w:keepNext/>
              <w:keepLines/>
              <w:rPr>
                <w:rFonts w:ascii="Arial" w:hAnsi="Arial" w:cs="Arial"/>
                <w:b/>
                <w:bCs/>
                <w:color w:val="000000"/>
                <w:sz w:val="22"/>
                <w:szCs w:val="22"/>
              </w:rPr>
            </w:pPr>
            <w:proofErr w:type="spellStart"/>
            <w:r w:rsidRPr="005047A1">
              <w:rPr>
                <w:rFonts w:ascii="Arial" w:hAnsi="Arial" w:cs="Arial"/>
                <w:b/>
                <w:bCs/>
                <w:color w:val="000000"/>
                <w:sz w:val="22"/>
                <w:szCs w:val="22"/>
              </w:rPr>
              <w:t>Lipschütz</w:t>
            </w:r>
            <w:proofErr w:type="spellEnd"/>
            <w:r w:rsidRPr="005047A1">
              <w:rPr>
                <w:rFonts w:ascii="Arial" w:hAnsi="Arial" w:cs="Arial"/>
                <w:b/>
                <w:bCs/>
                <w:color w:val="000000"/>
                <w:sz w:val="22"/>
                <w:szCs w:val="22"/>
              </w:rPr>
              <w:t xml:space="preserve"> ulcers (Vaginal ulcers) </w:t>
            </w:r>
          </w:p>
          <w:p w14:paraId="188EAA6E" w14:textId="0907F5F9" w:rsidR="00F1384C" w:rsidRPr="005047A1" w:rsidRDefault="00F1384C" w:rsidP="00F002C9">
            <w:pPr>
              <w:keepNext/>
              <w:keepLines/>
              <w:rPr>
                <w:rFonts w:ascii="Arial" w:hAnsi="Arial" w:cs="Arial"/>
                <w:color w:val="000000"/>
                <w:sz w:val="22"/>
                <w:szCs w:val="22"/>
              </w:rPr>
            </w:pPr>
          </w:p>
        </w:tc>
      </w:tr>
      <w:tr w:rsidR="00F1384C" w:rsidRPr="005047A1" w14:paraId="0C5ECA40" w14:textId="77777777" w:rsidTr="00AD23CF">
        <w:trPr>
          <w:trHeight w:val="73"/>
        </w:trPr>
        <w:tc>
          <w:tcPr>
            <w:tcW w:w="9010" w:type="dxa"/>
          </w:tcPr>
          <w:p w14:paraId="59535EA9" w14:textId="77777777" w:rsidR="00F1384C" w:rsidRPr="005047A1" w:rsidRDefault="00F1384C" w:rsidP="00F002C9">
            <w:pPr>
              <w:keepNext/>
              <w:keepLines/>
              <w:rPr>
                <w:rFonts w:ascii="Arial" w:hAnsi="Arial" w:cs="Arial"/>
                <w:color w:val="000000"/>
                <w:sz w:val="22"/>
                <w:szCs w:val="22"/>
              </w:rPr>
            </w:pPr>
            <w:r w:rsidRPr="005047A1">
              <w:rPr>
                <w:rFonts w:ascii="Arial" w:hAnsi="Arial" w:cs="Arial"/>
                <w:color w:val="000000"/>
                <w:sz w:val="22"/>
                <w:szCs w:val="22"/>
              </w:rPr>
              <w:t>Acute genital ulceration, also known as "</w:t>
            </w:r>
            <w:proofErr w:type="spellStart"/>
            <w:r w:rsidRPr="005047A1">
              <w:rPr>
                <w:rFonts w:ascii="Arial" w:hAnsi="Arial" w:cs="Arial"/>
                <w:color w:val="000000"/>
                <w:sz w:val="22"/>
                <w:szCs w:val="22"/>
              </w:rPr>
              <w:t>Lipschütz</w:t>
            </w:r>
            <w:proofErr w:type="spellEnd"/>
            <w:r w:rsidRPr="005047A1">
              <w:rPr>
                <w:rFonts w:ascii="Arial" w:hAnsi="Arial" w:cs="Arial"/>
                <w:color w:val="000000"/>
                <w:sz w:val="22"/>
                <w:szCs w:val="22"/>
              </w:rPr>
              <w:t xml:space="preserve"> ulcer" or "</w:t>
            </w:r>
            <w:proofErr w:type="spellStart"/>
            <w:r w:rsidRPr="005047A1">
              <w:rPr>
                <w:rFonts w:ascii="Arial" w:hAnsi="Arial" w:cs="Arial"/>
                <w:color w:val="000000"/>
                <w:sz w:val="22"/>
                <w:szCs w:val="22"/>
              </w:rPr>
              <w:t>ulcus</w:t>
            </w:r>
            <w:proofErr w:type="spellEnd"/>
            <w:r w:rsidRPr="005047A1">
              <w:rPr>
                <w:rFonts w:ascii="Arial" w:hAnsi="Arial" w:cs="Arial"/>
                <w:color w:val="000000"/>
                <w:sz w:val="22"/>
                <w:szCs w:val="22"/>
              </w:rPr>
              <w:t xml:space="preserve"> vulvae acutum," is an uncommon, self-limited, </w:t>
            </w:r>
            <w:proofErr w:type="spellStart"/>
            <w:r w:rsidRPr="005047A1">
              <w:rPr>
                <w:rFonts w:ascii="Arial" w:hAnsi="Arial" w:cs="Arial"/>
                <w:color w:val="000000"/>
                <w:sz w:val="22"/>
                <w:szCs w:val="22"/>
              </w:rPr>
              <w:t>nonsexually</w:t>
            </w:r>
            <w:proofErr w:type="spellEnd"/>
            <w:r w:rsidRPr="005047A1">
              <w:rPr>
                <w:rFonts w:ascii="Arial" w:hAnsi="Arial" w:cs="Arial"/>
                <w:color w:val="000000"/>
                <w:sz w:val="22"/>
                <w:szCs w:val="22"/>
              </w:rPr>
              <w:t xml:space="preserve"> transmitted condition </w:t>
            </w:r>
            <w:proofErr w:type="spellStart"/>
            <w:r w:rsidRPr="005047A1">
              <w:rPr>
                <w:rFonts w:ascii="Arial" w:hAnsi="Arial" w:cs="Arial"/>
                <w:color w:val="000000"/>
                <w:sz w:val="22"/>
                <w:szCs w:val="22"/>
              </w:rPr>
              <w:t>characterized</w:t>
            </w:r>
            <w:proofErr w:type="spellEnd"/>
            <w:r w:rsidRPr="005047A1">
              <w:rPr>
                <w:rFonts w:ascii="Arial" w:hAnsi="Arial" w:cs="Arial"/>
                <w:color w:val="000000"/>
                <w:sz w:val="22"/>
                <w:szCs w:val="22"/>
              </w:rPr>
              <w:t xml:space="preserve"> by the rapid onset of painful, necrotic ulcerations of the vulva or lower vagina.</w:t>
            </w:r>
          </w:p>
          <w:p w14:paraId="3EA99FA8" w14:textId="3BD0EE51" w:rsidR="00F1384C" w:rsidRPr="005047A1" w:rsidRDefault="00F1384C" w:rsidP="00F002C9">
            <w:pPr>
              <w:keepNext/>
              <w:keepLines/>
              <w:rPr>
                <w:rFonts w:ascii="Arial" w:hAnsi="Arial" w:cs="Arial"/>
                <w:sz w:val="22"/>
                <w:szCs w:val="22"/>
              </w:rPr>
            </w:pPr>
          </w:p>
        </w:tc>
      </w:tr>
    </w:tbl>
    <w:p w14:paraId="19B1210B" w14:textId="025E146C" w:rsidR="003760BC" w:rsidRPr="005047A1" w:rsidRDefault="003760BC" w:rsidP="00F1384C">
      <w:pPr>
        <w:rPr>
          <w:rFonts w:ascii="Arial" w:hAnsi="Arial" w:cs="Arial"/>
          <w:sz w:val="22"/>
          <w:szCs w:val="22"/>
        </w:rPr>
      </w:pPr>
    </w:p>
    <w:p w14:paraId="7047DF4F" w14:textId="77777777" w:rsidR="00F1384C" w:rsidRPr="005047A1" w:rsidRDefault="00F1384C" w:rsidP="00A04461">
      <w:pPr>
        <w:pStyle w:val="NormalWeb"/>
        <w:numPr>
          <w:ilvl w:val="0"/>
          <w:numId w:val="44"/>
        </w:numPr>
        <w:rPr>
          <w:rFonts w:ascii="Arial" w:hAnsi="Arial" w:cs="Arial"/>
          <w:sz w:val="22"/>
          <w:szCs w:val="22"/>
        </w:rPr>
      </w:pPr>
      <w:proofErr w:type="spellStart"/>
      <w:r w:rsidRPr="005047A1">
        <w:rPr>
          <w:rFonts w:ascii="Arial" w:hAnsi="Arial" w:cs="Arial"/>
          <w:sz w:val="22"/>
          <w:szCs w:val="22"/>
        </w:rPr>
        <w:t>Lipschütz</w:t>
      </w:r>
      <w:proofErr w:type="spellEnd"/>
      <w:r w:rsidRPr="005047A1">
        <w:rPr>
          <w:rFonts w:ascii="Arial" w:hAnsi="Arial" w:cs="Arial"/>
          <w:sz w:val="22"/>
          <w:szCs w:val="22"/>
        </w:rPr>
        <w:t xml:space="preserve"> ulcers after AstraZeneca COVID-19 vaccination: </w:t>
      </w:r>
      <w:hyperlink r:id="rId969" w:history="1">
        <w:r w:rsidRPr="005047A1">
          <w:rPr>
            <w:rStyle w:val="Hyperlink"/>
            <w:rFonts w:ascii="Arial" w:hAnsi="Arial" w:cs="Arial"/>
            <w:sz w:val="22"/>
            <w:szCs w:val="22"/>
          </w:rPr>
          <w:t>https://pubmed.ncbi.nlm.nih.gov/34366434/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1384C" w:rsidRPr="005047A1" w14:paraId="1C9A3C36" w14:textId="77777777" w:rsidTr="00AD23CF">
        <w:tc>
          <w:tcPr>
            <w:tcW w:w="9010" w:type="dxa"/>
            <w:shd w:val="clear" w:color="auto" w:fill="BDD6EE" w:themeFill="accent5" w:themeFillTint="66"/>
          </w:tcPr>
          <w:p w14:paraId="1C9AC3F3" w14:textId="77777777" w:rsidR="00F1384C" w:rsidRPr="005047A1" w:rsidRDefault="00F1384C" w:rsidP="00F1384C">
            <w:pPr>
              <w:rPr>
                <w:rFonts w:ascii="Arial" w:hAnsi="Arial" w:cs="Arial"/>
                <w:color w:val="000000"/>
                <w:sz w:val="22"/>
                <w:szCs w:val="22"/>
              </w:rPr>
            </w:pPr>
            <w:r w:rsidRPr="005047A1">
              <w:rPr>
                <w:rFonts w:ascii="Arial" w:hAnsi="Arial" w:cs="Arial"/>
                <w:b/>
                <w:bCs/>
                <w:color w:val="000000"/>
                <w:sz w:val="22"/>
                <w:szCs w:val="22"/>
              </w:rPr>
              <w:lastRenderedPageBreak/>
              <w:t>Amyotrophic Neuralgia</w:t>
            </w:r>
          </w:p>
          <w:p w14:paraId="3666B0D2" w14:textId="77777777" w:rsidR="00F1384C" w:rsidRPr="005047A1" w:rsidRDefault="00F1384C" w:rsidP="00F1384C">
            <w:pPr>
              <w:rPr>
                <w:rFonts w:ascii="Arial" w:hAnsi="Arial" w:cs="Arial"/>
                <w:color w:val="000000"/>
                <w:sz w:val="22"/>
                <w:szCs w:val="22"/>
              </w:rPr>
            </w:pPr>
          </w:p>
        </w:tc>
      </w:tr>
      <w:tr w:rsidR="00F1384C" w:rsidRPr="005047A1" w14:paraId="71808E39" w14:textId="77777777" w:rsidTr="00AD23CF">
        <w:trPr>
          <w:trHeight w:val="73"/>
        </w:trPr>
        <w:tc>
          <w:tcPr>
            <w:tcW w:w="9010" w:type="dxa"/>
          </w:tcPr>
          <w:p w14:paraId="2ADE90D8" w14:textId="69A5D126" w:rsidR="00F1384C" w:rsidRPr="005047A1" w:rsidRDefault="00F1384C" w:rsidP="00F1384C">
            <w:pPr>
              <w:rPr>
                <w:rFonts w:ascii="Arial" w:hAnsi="Arial" w:cs="Arial"/>
                <w:color w:val="000000"/>
                <w:sz w:val="22"/>
                <w:szCs w:val="22"/>
              </w:rPr>
            </w:pPr>
            <w:r w:rsidRPr="005047A1">
              <w:rPr>
                <w:rFonts w:ascii="Arial" w:hAnsi="Arial" w:cs="Arial"/>
                <w:color w:val="000000"/>
                <w:sz w:val="22"/>
                <w:szCs w:val="22"/>
              </w:rPr>
              <w:t>A disorder characterized by episodes of severe pain and muscle wasting (amyotrophy) in one or both shoulders and arms. Neuralgic pain is felt along the path of one or more nerves and often has no obvious physical cause.</w:t>
            </w:r>
          </w:p>
          <w:p w14:paraId="21A9286C" w14:textId="77777777" w:rsidR="00F1384C" w:rsidRPr="005047A1" w:rsidRDefault="00F1384C" w:rsidP="00AD23CF">
            <w:pPr>
              <w:rPr>
                <w:rFonts w:ascii="Arial" w:hAnsi="Arial" w:cs="Arial"/>
                <w:sz w:val="22"/>
                <w:szCs w:val="22"/>
              </w:rPr>
            </w:pPr>
          </w:p>
        </w:tc>
      </w:tr>
    </w:tbl>
    <w:p w14:paraId="4BFEAF94" w14:textId="1B28996A" w:rsidR="00BF62C8" w:rsidRPr="00D60042" w:rsidRDefault="00F1384C" w:rsidP="00A04461">
      <w:pPr>
        <w:pStyle w:val="NormalWeb"/>
        <w:numPr>
          <w:ilvl w:val="0"/>
          <w:numId w:val="45"/>
        </w:numPr>
        <w:rPr>
          <w:rFonts w:ascii="Arial" w:hAnsi="Arial" w:cs="Arial"/>
          <w:sz w:val="22"/>
          <w:szCs w:val="22"/>
        </w:rPr>
      </w:pPr>
      <w:r w:rsidRPr="005047A1">
        <w:rPr>
          <w:rFonts w:ascii="Arial" w:hAnsi="Arial" w:cs="Arial"/>
          <w:sz w:val="22"/>
          <w:szCs w:val="22"/>
        </w:rPr>
        <w:t xml:space="preserve">Amyotrophic Neuralgia secondary to </w:t>
      </w:r>
      <w:proofErr w:type="spellStart"/>
      <w:r w:rsidRPr="005047A1">
        <w:rPr>
          <w:rFonts w:ascii="Arial" w:hAnsi="Arial" w:cs="Arial"/>
          <w:sz w:val="22"/>
          <w:szCs w:val="22"/>
        </w:rPr>
        <w:t>Vaxzevri</w:t>
      </w:r>
      <w:proofErr w:type="spellEnd"/>
      <w:r w:rsidRPr="005047A1">
        <w:rPr>
          <w:rFonts w:ascii="Arial" w:hAnsi="Arial" w:cs="Arial"/>
          <w:sz w:val="22"/>
          <w:szCs w:val="22"/>
        </w:rPr>
        <w:t xml:space="preserve"> vaccine (AstraZeneca) COVID-19: </w:t>
      </w:r>
      <w:hyperlink r:id="rId970" w:history="1">
        <w:r w:rsidRPr="005047A1">
          <w:rPr>
            <w:rStyle w:val="Hyperlink"/>
            <w:rFonts w:ascii="Arial" w:hAnsi="Arial" w:cs="Arial"/>
            <w:sz w:val="22"/>
            <w:szCs w:val="22"/>
          </w:rPr>
          <w:t>https://pubmed.ncbi.nlm.nih.gov/34330677/</w:t>
        </w:r>
      </w:hyperlink>
    </w:p>
    <w:tbl>
      <w:tblPr>
        <w:tblStyle w:val="TableGrid"/>
        <w:tblW w:w="0" w:type="auto"/>
        <w:tblLook w:val="04A0" w:firstRow="1" w:lastRow="0" w:firstColumn="1" w:lastColumn="0" w:noHBand="0" w:noVBand="1"/>
      </w:tblPr>
      <w:tblGrid>
        <w:gridCol w:w="9010"/>
      </w:tblGrid>
      <w:tr w:rsidR="00F1384C" w:rsidRPr="005047A1" w14:paraId="27342EC8" w14:textId="77777777" w:rsidTr="00AD23CF">
        <w:tc>
          <w:tcPr>
            <w:tcW w:w="9010" w:type="dxa"/>
            <w:shd w:val="clear" w:color="auto" w:fill="BDD6EE" w:themeFill="accent5" w:themeFillTint="66"/>
          </w:tcPr>
          <w:p w14:paraId="12C6D04C" w14:textId="77777777" w:rsidR="00F1384C" w:rsidRPr="005047A1" w:rsidRDefault="00F1384C" w:rsidP="004150C9">
            <w:pPr>
              <w:keepNext/>
              <w:keepLines/>
              <w:rPr>
                <w:rFonts w:ascii="Arial" w:hAnsi="Arial" w:cs="Arial"/>
                <w:color w:val="000000"/>
                <w:sz w:val="22"/>
                <w:szCs w:val="22"/>
              </w:rPr>
            </w:pPr>
            <w:r w:rsidRPr="005047A1">
              <w:rPr>
                <w:rFonts w:ascii="Arial" w:hAnsi="Arial" w:cs="Arial"/>
                <w:b/>
                <w:bCs/>
                <w:color w:val="000000"/>
                <w:sz w:val="22"/>
                <w:szCs w:val="22"/>
              </w:rPr>
              <w:t>Polyarthralgia</w:t>
            </w:r>
          </w:p>
          <w:p w14:paraId="779195FE" w14:textId="77777777" w:rsidR="00F1384C" w:rsidRPr="005047A1" w:rsidRDefault="00F1384C" w:rsidP="004150C9">
            <w:pPr>
              <w:keepNext/>
              <w:keepLines/>
              <w:rPr>
                <w:rFonts w:ascii="Arial" w:hAnsi="Arial" w:cs="Arial"/>
                <w:color w:val="000000"/>
                <w:sz w:val="22"/>
                <w:szCs w:val="22"/>
              </w:rPr>
            </w:pPr>
          </w:p>
        </w:tc>
      </w:tr>
      <w:tr w:rsidR="00F1384C" w:rsidRPr="005047A1" w14:paraId="70787378" w14:textId="77777777" w:rsidTr="00AD23CF">
        <w:trPr>
          <w:trHeight w:val="73"/>
        </w:trPr>
        <w:tc>
          <w:tcPr>
            <w:tcW w:w="9010" w:type="dxa"/>
          </w:tcPr>
          <w:p w14:paraId="17F36BBA" w14:textId="346B5163" w:rsidR="00F1384C" w:rsidRPr="005047A1" w:rsidRDefault="00F1384C" w:rsidP="004150C9">
            <w:pPr>
              <w:keepNext/>
              <w:keepLines/>
              <w:rPr>
                <w:rFonts w:ascii="Arial" w:hAnsi="Arial" w:cs="Arial"/>
                <w:color w:val="000000"/>
                <w:sz w:val="22"/>
                <w:szCs w:val="22"/>
              </w:rPr>
            </w:pPr>
            <w:r w:rsidRPr="005047A1">
              <w:rPr>
                <w:rFonts w:ascii="Arial" w:hAnsi="Arial" w:cs="Arial"/>
                <w:color w:val="000000"/>
                <w:sz w:val="22"/>
                <w:szCs w:val="22"/>
              </w:rPr>
              <w:t>Pain in multiple joints. Symptoms may include pain, tenderness, or tingling in the joints and reduced range of motion. Polyarthralgia is similar to polyarthritis, but it doesn't cause inflammation. Lifestyle changes, home remedies, and medication can help manage the symptoms.</w:t>
            </w:r>
          </w:p>
        </w:tc>
      </w:tr>
    </w:tbl>
    <w:p w14:paraId="49C9194A" w14:textId="77777777" w:rsidR="00F1384C" w:rsidRPr="005047A1" w:rsidRDefault="00F1384C" w:rsidP="00F1384C">
      <w:pPr>
        <w:ind w:left="360"/>
        <w:rPr>
          <w:rFonts w:ascii="Arial" w:hAnsi="Arial" w:cs="Arial"/>
          <w:b/>
          <w:bCs/>
          <w:color w:val="000000"/>
          <w:sz w:val="22"/>
          <w:szCs w:val="22"/>
        </w:rPr>
      </w:pPr>
    </w:p>
    <w:p w14:paraId="47CDE2EF" w14:textId="169F3E76" w:rsidR="00A336B3" w:rsidRPr="005047A1" w:rsidRDefault="00F1384C" w:rsidP="00A04461">
      <w:pPr>
        <w:pStyle w:val="NormalWeb"/>
        <w:numPr>
          <w:ilvl w:val="0"/>
          <w:numId w:val="47"/>
        </w:numPr>
        <w:rPr>
          <w:rStyle w:val="Hyperlink"/>
          <w:rFonts w:ascii="Arial" w:hAnsi="Arial" w:cs="Arial"/>
          <w:color w:val="auto"/>
          <w:sz w:val="22"/>
          <w:szCs w:val="22"/>
          <w:u w:val="none"/>
        </w:rPr>
      </w:pPr>
      <w:r w:rsidRPr="005047A1">
        <w:rPr>
          <w:rFonts w:ascii="Arial" w:hAnsi="Arial" w:cs="Arial"/>
          <w:sz w:val="22"/>
          <w:szCs w:val="22"/>
        </w:rPr>
        <w:t xml:space="preserve">Polyarthralgia and myalgia syndrome after vaccination with ChAdOx1 nCOV-19: </w:t>
      </w:r>
      <w:hyperlink r:id="rId971" w:history="1">
        <w:r w:rsidRPr="005047A1">
          <w:rPr>
            <w:rStyle w:val="Hyperlink"/>
            <w:rFonts w:ascii="Arial" w:hAnsi="Arial" w:cs="Arial"/>
            <w:sz w:val="22"/>
            <w:szCs w:val="22"/>
          </w:rPr>
          <w:t>https://pubmed.ncbi.nlm.nih.gov/34463066/</w:t>
        </w:r>
      </w:hyperlink>
    </w:p>
    <w:tbl>
      <w:tblPr>
        <w:tblStyle w:val="TableGrid"/>
        <w:tblW w:w="0" w:type="auto"/>
        <w:tblLook w:val="04A0" w:firstRow="1" w:lastRow="0" w:firstColumn="1" w:lastColumn="0" w:noHBand="0" w:noVBand="1"/>
      </w:tblPr>
      <w:tblGrid>
        <w:gridCol w:w="9010"/>
      </w:tblGrid>
      <w:tr w:rsidR="00F1384C" w:rsidRPr="005047A1" w14:paraId="177EEE35" w14:textId="77777777" w:rsidTr="00AD23CF">
        <w:tc>
          <w:tcPr>
            <w:tcW w:w="9010" w:type="dxa"/>
            <w:shd w:val="clear" w:color="auto" w:fill="BDD6EE" w:themeFill="accent5" w:themeFillTint="66"/>
          </w:tcPr>
          <w:p w14:paraId="76152F2F" w14:textId="77777777" w:rsidR="00F1384C" w:rsidRPr="005047A1" w:rsidRDefault="00F1384C" w:rsidP="00F1384C">
            <w:pPr>
              <w:rPr>
                <w:rFonts w:ascii="Arial" w:hAnsi="Arial" w:cs="Arial"/>
                <w:color w:val="000000"/>
                <w:sz w:val="22"/>
                <w:szCs w:val="22"/>
              </w:rPr>
            </w:pPr>
            <w:r w:rsidRPr="005047A1">
              <w:rPr>
                <w:rFonts w:ascii="Arial" w:hAnsi="Arial" w:cs="Arial"/>
                <w:b/>
                <w:bCs/>
                <w:color w:val="000000"/>
                <w:sz w:val="22"/>
                <w:szCs w:val="22"/>
              </w:rPr>
              <w:t>Thyroiditis</w:t>
            </w:r>
          </w:p>
          <w:p w14:paraId="23EEB412" w14:textId="77777777" w:rsidR="00F1384C" w:rsidRPr="005047A1" w:rsidRDefault="00F1384C" w:rsidP="00F1384C">
            <w:pPr>
              <w:rPr>
                <w:rFonts w:ascii="Arial" w:hAnsi="Arial" w:cs="Arial"/>
                <w:color w:val="000000"/>
                <w:sz w:val="22"/>
                <w:szCs w:val="22"/>
              </w:rPr>
            </w:pPr>
          </w:p>
        </w:tc>
      </w:tr>
      <w:tr w:rsidR="00F1384C" w:rsidRPr="005047A1" w14:paraId="3F5BE735" w14:textId="77777777" w:rsidTr="00AD23CF">
        <w:trPr>
          <w:trHeight w:val="73"/>
        </w:trPr>
        <w:tc>
          <w:tcPr>
            <w:tcW w:w="9010" w:type="dxa"/>
          </w:tcPr>
          <w:p w14:paraId="33998D51" w14:textId="38BB6A68" w:rsidR="00F1384C" w:rsidRPr="005047A1" w:rsidRDefault="00F1384C" w:rsidP="00F1384C">
            <w:pPr>
              <w:rPr>
                <w:rFonts w:ascii="Arial" w:hAnsi="Arial" w:cs="Arial"/>
                <w:color w:val="000000"/>
                <w:sz w:val="22"/>
                <w:szCs w:val="22"/>
              </w:rPr>
            </w:pPr>
            <w:r w:rsidRPr="005047A1">
              <w:rPr>
                <w:rFonts w:ascii="Arial" w:hAnsi="Arial" w:cs="Arial"/>
                <w:color w:val="000000"/>
                <w:sz w:val="22"/>
                <w:szCs w:val="22"/>
              </w:rPr>
              <w:t>The swelling, or inflammation, of the thyroid gland and can lead to over- or under-production of thyroid hormone. A thyroid storm -- or thyroid crisis -- can be a life-threatening condition. It often includes a rapid heartbeat, fever, and even fainting. Symptoms may include pain in the throat, feeling generally unwell, swelling of the thyroid gland and, sometimes, symptoms of an overactive thyroid gland or symptoms of an underactive thyroid gland. </w:t>
            </w:r>
          </w:p>
          <w:p w14:paraId="7B852EA8" w14:textId="166ECC1F" w:rsidR="00F1384C" w:rsidRPr="005047A1" w:rsidRDefault="00F1384C" w:rsidP="00AD23CF">
            <w:pPr>
              <w:rPr>
                <w:rFonts w:ascii="Arial" w:hAnsi="Arial" w:cs="Arial"/>
                <w:color w:val="000000"/>
                <w:sz w:val="22"/>
                <w:szCs w:val="22"/>
              </w:rPr>
            </w:pPr>
          </w:p>
        </w:tc>
      </w:tr>
    </w:tbl>
    <w:p w14:paraId="06EE4FFC" w14:textId="77777777" w:rsidR="00F1384C" w:rsidRPr="005047A1" w:rsidRDefault="00F1384C" w:rsidP="00F1384C">
      <w:pPr>
        <w:rPr>
          <w:rFonts w:ascii="Arial" w:hAnsi="Arial" w:cs="Arial"/>
          <w:sz w:val="22"/>
          <w:szCs w:val="22"/>
        </w:rPr>
      </w:pPr>
    </w:p>
    <w:p w14:paraId="683FBEF2" w14:textId="0A93469E" w:rsidR="008B4CAA" w:rsidRPr="00D60042" w:rsidRDefault="00F1384C" w:rsidP="00A04461">
      <w:pPr>
        <w:pStyle w:val="NormalWeb"/>
        <w:numPr>
          <w:ilvl w:val="0"/>
          <w:numId w:val="49"/>
        </w:numPr>
        <w:rPr>
          <w:rStyle w:val="Hyperlink"/>
          <w:rFonts w:ascii="Arial" w:hAnsi="Arial" w:cs="Arial"/>
          <w:color w:val="auto"/>
          <w:sz w:val="22"/>
          <w:szCs w:val="22"/>
          <w:u w:val="none"/>
        </w:rPr>
      </w:pPr>
      <w:r w:rsidRPr="005047A1">
        <w:rPr>
          <w:rFonts w:ascii="Arial" w:hAnsi="Arial" w:cs="Arial"/>
          <w:sz w:val="22"/>
          <w:szCs w:val="22"/>
        </w:rPr>
        <w:t xml:space="preserve">Three cases of subacute thyroiditis after SARS-CoV-2 vaccination: post-vaccination ASIA syndrome: </w:t>
      </w:r>
      <w:hyperlink r:id="rId972" w:history="1">
        <w:r w:rsidRPr="005047A1">
          <w:rPr>
            <w:rStyle w:val="Hyperlink"/>
            <w:rFonts w:ascii="Arial" w:hAnsi="Arial" w:cs="Arial"/>
            <w:sz w:val="22"/>
            <w:szCs w:val="22"/>
          </w:rPr>
          <w:t>https://pubmed.ncbi.nlm.nih.gov/34043800/</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1384C" w:rsidRPr="005047A1" w14:paraId="1149309A" w14:textId="77777777" w:rsidTr="00AD23CF">
        <w:tc>
          <w:tcPr>
            <w:tcW w:w="9010" w:type="dxa"/>
            <w:shd w:val="clear" w:color="auto" w:fill="BDD6EE" w:themeFill="accent5" w:themeFillTint="66"/>
          </w:tcPr>
          <w:p w14:paraId="0DD12AFF" w14:textId="77777777" w:rsidR="00F1384C" w:rsidRPr="005047A1" w:rsidRDefault="00F1384C" w:rsidP="00F002C9">
            <w:pPr>
              <w:keepNext/>
              <w:keepLines/>
              <w:rPr>
                <w:rFonts w:ascii="Arial" w:hAnsi="Arial" w:cs="Arial"/>
                <w:color w:val="000000"/>
                <w:sz w:val="22"/>
                <w:szCs w:val="22"/>
              </w:rPr>
            </w:pPr>
            <w:r w:rsidRPr="005047A1">
              <w:rPr>
                <w:rFonts w:ascii="Arial" w:hAnsi="Arial" w:cs="Arial"/>
                <w:b/>
                <w:bCs/>
                <w:color w:val="000000"/>
                <w:sz w:val="22"/>
                <w:szCs w:val="22"/>
              </w:rPr>
              <w:t>Keratolysis (also termed: corneal melting) </w:t>
            </w:r>
          </w:p>
          <w:p w14:paraId="097CBC1C" w14:textId="77777777" w:rsidR="00F1384C" w:rsidRPr="005047A1" w:rsidRDefault="00F1384C" w:rsidP="00F002C9">
            <w:pPr>
              <w:keepNext/>
              <w:keepLines/>
              <w:rPr>
                <w:rFonts w:ascii="Arial" w:hAnsi="Arial" w:cs="Arial"/>
                <w:color w:val="000000"/>
                <w:sz w:val="22"/>
                <w:szCs w:val="22"/>
              </w:rPr>
            </w:pPr>
          </w:p>
        </w:tc>
      </w:tr>
      <w:tr w:rsidR="00F1384C" w:rsidRPr="005047A1" w14:paraId="610A8100" w14:textId="77777777" w:rsidTr="00AD23CF">
        <w:trPr>
          <w:trHeight w:val="73"/>
        </w:trPr>
        <w:tc>
          <w:tcPr>
            <w:tcW w:w="9010" w:type="dxa"/>
          </w:tcPr>
          <w:p w14:paraId="32F44BBE" w14:textId="74046E05" w:rsidR="00F1384C" w:rsidRPr="005047A1" w:rsidRDefault="00F1384C" w:rsidP="00F002C9">
            <w:pPr>
              <w:keepNext/>
              <w:keepLines/>
              <w:rPr>
                <w:rFonts w:ascii="Arial" w:hAnsi="Arial" w:cs="Arial"/>
                <w:color w:val="000000"/>
                <w:sz w:val="22"/>
                <w:szCs w:val="22"/>
              </w:rPr>
            </w:pPr>
            <w:r w:rsidRPr="005047A1">
              <w:rPr>
                <w:rFonts w:ascii="Arial" w:hAnsi="Arial" w:cs="Arial"/>
                <w:color w:val="000000"/>
                <w:sz w:val="22"/>
                <w:szCs w:val="22"/>
              </w:rPr>
              <w:t>A common prelude to the development of corneal perforation. This process occurs from conditions such as infections, sterile inflammation, or surgical/chemical injury to the cornea. Collectively, these conditions are a significant cause for blindness world-wide.</w:t>
            </w:r>
          </w:p>
        </w:tc>
      </w:tr>
    </w:tbl>
    <w:p w14:paraId="643EE50B" w14:textId="77777777" w:rsidR="00F22392" w:rsidRPr="005047A1" w:rsidRDefault="00F22392" w:rsidP="00A04461">
      <w:pPr>
        <w:pStyle w:val="NormalWeb"/>
        <w:numPr>
          <w:ilvl w:val="0"/>
          <w:numId w:val="52"/>
        </w:numPr>
        <w:rPr>
          <w:rFonts w:ascii="Arial" w:hAnsi="Arial" w:cs="Arial"/>
          <w:sz w:val="22"/>
          <w:szCs w:val="22"/>
        </w:rPr>
      </w:pPr>
      <w:r w:rsidRPr="005047A1">
        <w:rPr>
          <w:rFonts w:ascii="Arial" w:hAnsi="Arial" w:cs="Arial"/>
          <w:sz w:val="22"/>
          <w:szCs w:val="22"/>
        </w:rPr>
        <w:t xml:space="preserve">Bilateral immune-mediated keratolysis after immunization with SARS-CoV-2 recombinant viral vector vaccine: </w:t>
      </w:r>
      <w:hyperlink r:id="rId973" w:history="1">
        <w:r w:rsidRPr="005047A1">
          <w:rPr>
            <w:rStyle w:val="Hyperlink"/>
            <w:rFonts w:ascii="Arial" w:hAnsi="Arial" w:cs="Arial"/>
            <w:sz w:val="22"/>
            <w:szCs w:val="22"/>
          </w:rPr>
          <w:t>https://pubmed.ncbi.nlm.nih.gov/34483273/</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22392" w:rsidRPr="005047A1" w14:paraId="3F60B58E" w14:textId="77777777" w:rsidTr="00AD23CF">
        <w:tc>
          <w:tcPr>
            <w:tcW w:w="9010" w:type="dxa"/>
            <w:shd w:val="clear" w:color="auto" w:fill="BDD6EE" w:themeFill="accent5" w:themeFillTint="66"/>
          </w:tcPr>
          <w:p w14:paraId="06A79823" w14:textId="77777777" w:rsidR="00F22392" w:rsidRPr="005047A1" w:rsidRDefault="00F22392" w:rsidP="00F22392">
            <w:pPr>
              <w:rPr>
                <w:rFonts w:ascii="Arial" w:hAnsi="Arial" w:cs="Arial"/>
                <w:color w:val="000000"/>
                <w:sz w:val="22"/>
                <w:szCs w:val="22"/>
              </w:rPr>
            </w:pPr>
            <w:r w:rsidRPr="005047A1">
              <w:rPr>
                <w:rFonts w:ascii="Arial" w:hAnsi="Arial" w:cs="Arial"/>
                <w:b/>
                <w:bCs/>
                <w:color w:val="000000"/>
                <w:sz w:val="22"/>
                <w:szCs w:val="22"/>
              </w:rPr>
              <w:t>Arthritis</w:t>
            </w:r>
          </w:p>
          <w:p w14:paraId="3173B7D8" w14:textId="77777777" w:rsidR="00F22392" w:rsidRPr="005047A1" w:rsidRDefault="00F22392" w:rsidP="00F22392">
            <w:pPr>
              <w:rPr>
                <w:rFonts w:ascii="Arial" w:hAnsi="Arial" w:cs="Arial"/>
                <w:color w:val="000000"/>
                <w:sz w:val="22"/>
                <w:szCs w:val="22"/>
              </w:rPr>
            </w:pPr>
          </w:p>
        </w:tc>
      </w:tr>
      <w:tr w:rsidR="00F22392" w:rsidRPr="005047A1" w14:paraId="3C54119F" w14:textId="77777777" w:rsidTr="00AD23CF">
        <w:trPr>
          <w:trHeight w:val="73"/>
        </w:trPr>
        <w:tc>
          <w:tcPr>
            <w:tcW w:w="9010" w:type="dxa"/>
          </w:tcPr>
          <w:p w14:paraId="75AE564F" w14:textId="77777777" w:rsidR="00F22392" w:rsidRDefault="00F22392" w:rsidP="00AD23CF">
            <w:pPr>
              <w:rPr>
                <w:rFonts w:ascii="Arial" w:hAnsi="Arial" w:cs="Arial"/>
                <w:color w:val="000000"/>
                <w:sz w:val="22"/>
                <w:szCs w:val="22"/>
              </w:rPr>
            </w:pPr>
            <w:r w:rsidRPr="005047A1">
              <w:rPr>
                <w:rFonts w:ascii="Arial" w:hAnsi="Arial" w:cs="Arial"/>
                <w:color w:val="000000"/>
                <w:sz w:val="22"/>
                <w:szCs w:val="22"/>
              </w:rPr>
              <w:t>The swelling and tenderness of one or more joints. The main symptoms of arthritis are joint pain and stiffness, which typically worsen with age. The most common types of arthritis are osteoarthritis and rheumatoid arthritis.</w:t>
            </w:r>
          </w:p>
          <w:p w14:paraId="7C21EB7D" w14:textId="2A255804" w:rsidR="00D60042" w:rsidRPr="005047A1" w:rsidRDefault="00D60042" w:rsidP="00AD23CF">
            <w:pPr>
              <w:rPr>
                <w:rFonts w:ascii="Arial" w:hAnsi="Arial" w:cs="Arial"/>
                <w:color w:val="000000"/>
                <w:sz w:val="22"/>
                <w:szCs w:val="22"/>
              </w:rPr>
            </w:pPr>
          </w:p>
        </w:tc>
      </w:tr>
    </w:tbl>
    <w:p w14:paraId="1EE2F324" w14:textId="77777777" w:rsidR="00F22392" w:rsidRPr="005047A1" w:rsidRDefault="00F22392" w:rsidP="00A04461">
      <w:pPr>
        <w:pStyle w:val="NormalWeb"/>
        <w:numPr>
          <w:ilvl w:val="0"/>
          <w:numId w:val="53"/>
        </w:numPr>
        <w:rPr>
          <w:rFonts w:ascii="Arial" w:hAnsi="Arial" w:cs="Arial"/>
          <w:sz w:val="22"/>
          <w:szCs w:val="22"/>
        </w:rPr>
      </w:pPr>
      <w:r w:rsidRPr="005047A1">
        <w:rPr>
          <w:rFonts w:ascii="Arial" w:hAnsi="Arial" w:cs="Arial"/>
          <w:sz w:val="22"/>
          <w:szCs w:val="22"/>
        </w:rPr>
        <w:lastRenderedPageBreak/>
        <w:t xml:space="preserve">Reactive arthritis after COVID-19 vaccination: </w:t>
      </w:r>
      <w:hyperlink r:id="rId974" w:history="1">
        <w:r w:rsidRPr="005047A1">
          <w:rPr>
            <w:rStyle w:val="Hyperlink"/>
            <w:rFonts w:ascii="Arial" w:hAnsi="Arial" w:cs="Arial"/>
            <w:sz w:val="22"/>
            <w:szCs w:val="22"/>
          </w:rPr>
          <w:t>https://pubmed.ncbi.nlm.nih.gov/34033732/</w:t>
        </w:r>
      </w:hyperlink>
      <w:r w:rsidRPr="005047A1">
        <w:rPr>
          <w:rFonts w:ascii="Arial" w:hAnsi="Arial" w:cs="Arial"/>
          <w:sz w:val="22"/>
          <w:szCs w:val="22"/>
        </w:rPr>
        <w:t>.</w:t>
      </w:r>
    </w:p>
    <w:p w14:paraId="49F1E651" w14:textId="3FA9F927" w:rsidR="00F22392" w:rsidRPr="005047A1" w:rsidRDefault="00F22392" w:rsidP="00F22392">
      <w:pPr>
        <w:ind w:left="360"/>
        <w:rPr>
          <w:rFonts w:ascii="Arial" w:hAnsi="Arial" w:cs="Arial"/>
          <w:color w:val="000000"/>
          <w:sz w:val="22"/>
          <w:szCs w:val="22"/>
        </w:rPr>
      </w:pPr>
    </w:p>
    <w:tbl>
      <w:tblPr>
        <w:tblStyle w:val="TableGrid"/>
        <w:tblW w:w="0" w:type="auto"/>
        <w:tblLook w:val="04A0" w:firstRow="1" w:lastRow="0" w:firstColumn="1" w:lastColumn="0" w:noHBand="0" w:noVBand="1"/>
      </w:tblPr>
      <w:tblGrid>
        <w:gridCol w:w="9010"/>
      </w:tblGrid>
      <w:tr w:rsidR="00F22392" w:rsidRPr="005047A1" w14:paraId="22C16DB2" w14:textId="77777777" w:rsidTr="00AD23CF">
        <w:tc>
          <w:tcPr>
            <w:tcW w:w="9010" w:type="dxa"/>
            <w:shd w:val="clear" w:color="auto" w:fill="BDD6EE" w:themeFill="accent5" w:themeFillTint="66"/>
          </w:tcPr>
          <w:p w14:paraId="2C02DF9A" w14:textId="77777777" w:rsidR="00F22392" w:rsidRPr="005047A1" w:rsidRDefault="00F22392" w:rsidP="00F22392">
            <w:pPr>
              <w:rPr>
                <w:rFonts w:ascii="Arial" w:hAnsi="Arial" w:cs="Arial"/>
                <w:color w:val="000000"/>
                <w:sz w:val="22"/>
                <w:szCs w:val="22"/>
              </w:rPr>
            </w:pPr>
            <w:r w:rsidRPr="005047A1">
              <w:rPr>
                <w:rFonts w:ascii="Arial" w:hAnsi="Arial" w:cs="Arial"/>
                <w:b/>
                <w:bCs/>
                <w:color w:val="000000"/>
                <w:sz w:val="22"/>
                <w:szCs w:val="22"/>
              </w:rPr>
              <w:t>Thymic hyperplasia</w:t>
            </w:r>
          </w:p>
          <w:p w14:paraId="11E1E957" w14:textId="77777777" w:rsidR="00F22392" w:rsidRPr="005047A1" w:rsidRDefault="00F22392" w:rsidP="00AD23CF">
            <w:pPr>
              <w:rPr>
                <w:rFonts w:ascii="Arial" w:hAnsi="Arial" w:cs="Arial"/>
                <w:color w:val="000000"/>
                <w:sz w:val="22"/>
                <w:szCs w:val="22"/>
              </w:rPr>
            </w:pPr>
          </w:p>
        </w:tc>
      </w:tr>
      <w:tr w:rsidR="00F22392" w:rsidRPr="005047A1" w14:paraId="40612D6A" w14:textId="77777777" w:rsidTr="00AD23CF">
        <w:trPr>
          <w:trHeight w:val="73"/>
        </w:trPr>
        <w:tc>
          <w:tcPr>
            <w:tcW w:w="9010" w:type="dxa"/>
          </w:tcPr>
          <w:p w14:paraId="67EE5886" w14:textId="77777777" w:rsidR="00F22392" w:rsidRDefault="00F22392" w:rsidP="00AD23CF">
            <w:pPr>
              <w:rPr>
                <w:rFonts w:ascii="Arial" w:hAnsi="Arial" w:cs="Arial"/>
                <w:color w:val="000000"/>
                <w:sz w:val="22"/>
                <w:szCs w:val="22"/>
              </w:rPr>
            </w:pPr>
            <w:r w:rsidRPr="005047A1">
              <w:rPr>
                <w:rFonts w:ascii="Arial" w:hAnsi="Arial" w:cs="Arial"/>
                <w:color w:val="000000"/>
                <w:sz w:val="22"/>
                <w:szCs w:val="22"/>
              </w:rPr>
              <w:t xml:space="preserve">A condition in which the thymus gland is inflamed. It </w:t>
            </w:r>
            <w:proofErr w:type="spellStart"/>
            <w:r w:rsidRPr="005047A1">
              <w:rPr>
                <w:rFonts w:ascii="Arial" w:hAnsi="Arial" w:cs="Arial"/>
                <w:color w:val="000000"/>
                <w:sz w:val="22"/>
                <w:szCs w:val="22"/>
              </w:rPr>
              <w:t>isoften</w:t>
            </w:r>
            <w:proofErr w:type="spellEnd"/>
            <w:r w:rsidRPr="005047A1">
              <w:rPr>
                <w:rFonts w:ascii="Arial" w:hAnsi="Arial" w:cs="Arial"/>
                <w:color w:val="000000"/>
                <w:sz w:val="22"/>
                <w:szCs w:val="22"/>
              </w:rPr>
              <w:t xml:space="preserve"> accompanied by autoimmune diseases such as systemic lupus erythematosus, myasthenia gravis and rheumatoid arthritis. </w:t>
            </w:r>
          </w:p>
          <w:p w14:paraId="719A1D41" w14:textId="3C321221" w:rsidR="00D60042" w:rsidRPr="005047A1" w:rsidRDefault="00D60042" w:rsidP="00AD23CF">
            <w:pPr>
              <w:rPr>
                <w:rFonts w:ascii="Arial" w:hAnsi="Arial" w:cs="Arial"/>
                <w:color w:val="000000"/>
                <w:sz w:val="22"/>
                <w:szCs w:val="22"/>
              </w:rPr>
            </w:pPr>
          </w:p>
        </w:tc>
      </w:tr>
    </w:tbl>
    <w:p w14:paraId="785295B7" w14:textId="77777777" w:rsidR="00F22392" w:rsidRPr="005047A1" w:rsidRDefault="00F22392" w:rsidP="00A04461">
      <w:pPr>
        <w:pStyle w:val="NormalWeb"/>
        <w:numPr>
          <w:ilvl w:val="0"/>
          <w:numId w:val="54"/>
        </w:numPr>
        <w:rPr>
          <w:rFonts w:ascii="Arial" w:hAnsi="Arial" w:cs="Arial"/>
          <w:sz w:val="22"/>
          <w:szCs w:val="22"/>
        </w:rPr>
      </w:pPr>
      <w:r w:rsidRPr="005047A1">
        <w:rPr>
          <w:rFonts w:ascii="Arial" w:hAnsi="Arial" w:cs="Arial"/>
          <w:sz w:val="22"/>
          <w:szCs w:val="22"/>
        </w:rPr>
        <w:t xml:space="preserve">Thymic hyperplasia after Covid-19 mRNA-based vaccination with Covid-19: </w:t>
      </w:r>
      <w:hyperlink r:id="rId975" w:history="1">
        <w:r w:rsidRPr="005047A1">
          <w:rPr>
            <w:rStyle w:val="Hyperlink"/>
            <w:rFonts w:ascii="Arial" w:hAnsi="Arial" w:cs="Arial"/>
            <w:sz w:val="22"/>
            <w:szCs w:val="22"/>
          </w:rPr>
          <w:t>https://pubmed.ncbi.nlm.nih.gov/34462647/</w:t>
        </w:r>
      </w:hyperlink>
    </w:p>
    <w:tbl>
      <w:tblPr>
        <w:tblStyle w:val="TableGrid"/>
        <w:tblW w:w="0" w:type="auto"/>
        <w:tblLook w:val="04A0" w:firstRow="1" w:lastRow="0" w:firstColumn="1" w:lastColumn="0" w:noHBand="0" w:noVBand="1"/>
      </w:tblPr>
      <w:tblGrid>
        <w:gridCol w:w="9010"/>
      </w:tblGrid>
      <w:tr w:rsidR="00F22392" w:rsidRPr="005047A1" w14:paraId="245472E9" w14:textId="77777777" w:rsidTr="00AD23CF">
        <w:tc>
          <w:tcPr>
            <w:tcW w:w="9010" w:type="dxa"/>
            <w:shd w:val="clear" w:color="auto" w:fill="BDD6EE" w:themeFill="accent5" w:themeFillTint="66"/>
          </w:tcPr>
          <w:p w14:paraId="2B820B31" w14:textId="77777777" w:rsidR="00F22392" w:rsidRPr="005047A1" w:rsidRDefault="00F22392" w:rsidP="00F22392">
            <w:pPr>
              <w:rPr>
                <w:rFonts w:ascii="Arial" w:hAnsi="Arial" w:cs="Arial"/>
                <w:color w:val="000000"/>
                <w:sz w:val="22"/>
                <w:szCs w:val="22"/>
              </w:rPr>
            </w:pPr>
            <w:proofErr w:type="spellStart"/>
            <w:r w:rsidRPr="005047A1">
              <w:rPr>
                <w:rFonts w:ascii="Arial" w:hAnsi="Arial" w:cs="Arial"/>
                <w:b/>
                <w:bCs/>
                <w:color w:val="000000"/>
                <w:sz w:val="22"/>
                <w:szCs w:val="22"/>
              </w:rPr>
              <w:t>Tolosa-Hunt</w:t>
            </w:r>
            <w:proofErr w:type="spellEnd"/>
            <w:r w:rsidRPr="005047A1">
              <w:rPr>
                <w:rFonts w:ascii="Arial" w:hAnsi="Arial" w:cs="Arial"/>
                <w:b/>
                <w:bCs/>
                <w:color w:val="000000"/>
                <w:sz w:val="22"/>
                <w:szCs w:val="22"/>
              </w:rPr>
              <w:t xml:space="preserve"> syndrome</w:t>
            </w:r>
            <w:r w:rsidRPr="005047A1">
              <w:rPr>
                <w:rFonts w:ascii="Arial" w:hAnsi="Arial" w:cs="Arial"/>
                <w:color w:val="000000"/>
                <w:sz w:val="22"/>
                <w:szCs w:val="22"/>
              </w:rPr>
              <w:t> </w:t>
            </w:r>
          </w:p>
          <w:p w14:paraId="04A40B5C" w14:textId="77777777" w:rsidR="00F22392" w:rsidRPr="005047A1" w:rsidRDefault="00F22392" w:rsidP="00F22392">
            <w:pPr>
              <w:rPr>
                <w:rFonts w:ascii="Arial" w:hAnsi="Arial" w:cs="Arial"/>
                <w:color w:val="000000"/>
                <w:sz w:val="22"/>
                <w:szCs w:val="22"/>
              </w:rPr>
            </w:pPr>
          </w:p>
        </w:tc>
      </w:tr>
      <w:tr w:rsidR="00F22392" w:rsidRPr="005047A1" w14:paraId="793AFF94" w14:textId="77777777" w:rsidTr="00AD23CF">
        <w:trPr>
          <w:trHeight w:val="73"/>
        </w:trPr>
        <w:tc>
          <w:tcPr>
            <w:tcW w:w="9010" w:type="dxa"/>
          </w:tcPr>
          <w:p w14:paraId="1F3328B2" w14:textId="346B5E36" w:rsidR="00F22392" w:rsidRPr="005047A1" w:rsidRDefault="00F22392" w:rsidP="00F22392">
            <w:pPr>
              <w:rPr>
                <w:rFonts w:ascii="Arial" w:hAnsi="Arial" w:cs="Arial"/>
                <w:color w:val="000000"/>
                <w:sz w:val="22"/>
                <w:szCs w:val="22"/>
              </w:rPr>
            </w:pPr>
            <w:r w:rsidRPr="005047A1">
              <w:rPr>
                <w:rFonts w:ascii="Arial" w:hAnsi="Arial" w:cs="Arial"/>
                <w:color w:val="000000"/>
                <w:sz w:val="22"/>
                <w:szCs w:val="22"/>
              </w:rPr>
              <w:t>A rare disorder characterized by severe periorbital headaches, along with decreased and painful eye movements (ophthalmoplegia). Symptoms usually affect only one eye (unilateral). In most cases, affected individuals experience intense sharp pain and decreased eye movements.</w:t>
            </w:r>
          </w:p>
          <w:p w14:paraId="56C907BF" w14:textId="2EA586DA" w:rsidR="00F22392" w:rsidRPr="005047A1" w:rsidRDefault="00F22392" w:rsidP="00AD23CF">
            <w:pPr>
              <w:rPr>
                <w:rFonts w:ascii="Arial" w:hAnsi="Arial" w:cs="Arial"/>
                <w:color w:val="000000"/>
                <w:sz w:val="22"/>
                <w:szCs w:val="22"/>
              </w:rPr>
            </w:pPr>
          </w:p>
        </w:tc>
      </w:tr>
    </w:tbl>
    <w:p w14:paraId="2202F322" w14:textId="6CB12E73" w:rsidR="00D60042" w:rsidRPr="00D60042" w:rsidRDefault="00F22392" w:rsidP="00A04461">
      <w:pPr>
        <w:pStyle w:val="NormalWeb"/>
        <w:numPr>
          <w:ilvl w:val="0"/>
          <w:numId w:val="101"/>
        </w:numPr>
        <w:rPr>
          <w:rStyle w:val="Hyperlink"/>
          <w:rFonts w:ascii="Arial" w:hAnsi="Arial" w:cs="Arial"/>
          <w:color w:val="auto"/>
          <w:sz w:val="22"/>
          <w:szCs w:val="22"/>
          <w:u w:val="none"/>
        </w:rPr>
      </w:pPr>
      <w:proofErr w:type="spellStart"/>
      <w:r w:rsidRPr="005047A1">
        <w:rPr>
          <w:rFonts w:ascii="Arial" w:hAnsi="Arial" w:cs="Arial"/>
          <w:sz w:val="22"/>
          <w:szCs w:val="22"/>
        </w:rPr>
        <w:t>Tolosa-Hunt</w:t>
      </w:r>
      <w:proofErr w:type="spellEnd"/>
      <w:r w:rsidRPr="005047A1">
        <w:rPr>
          <w:rFonts w:ascii="Arial" w:hAnsi="Arial" w:cs="Arial"/>
          <w:sz w:val="22"/>
          <w:szCs w:val="22"/>
        </w:rPr>
        <w:t xml:space="preserve"> syndrome occurring after COVID-19 vaccination: </w:t>
      </w:r>
      <w:hyperlink r:id="rId976" w:history="1">
        <w:r w:rsidRPr="005047A1">
          <w:rPr>
            <w:rStyle w:val="Hyperlink"/>
            <w:rFonts w:ascii="Arial" w:hAnsi="Arial" w:cs="Arial"/>
            <w:sz w:val="22"/>
            <w:szCs w:val="22"/>
          </w:rPr>
          <w:t>https://pubmed.ncbi.nlm.nih.gov/34513398/</w:t>
        </w:r>
      </w:hyperlink>
    </w:p>
    <w:tbl>
      <w:tblPr>
        <w:tblStyle w:val="TableGrid"/>
        <w:tblW w:w="0" w:type="auto"/>
        <w:tblLook w:val="04A0" w:firstRow="1" w:lastRow="0" w:firstColumn="1" w:lastColumn="0" w:noHBand="0" w:noVBand="1"/>
      </w:tblPr>
      <w:tblGrid>
        <w:gridCol w:w="9010"/>
      </w:tblGrid>
      <w:tr w:rsidR="00F22392" w:rsidRPr="005047A1" w14:paraId="2C519D49" w14:textId="77777777" w:rsidTr="00AD23CF">
        <w:tc>
          <w:tcPr>
            <w:tcW w:w="9010" w:type="dxa"/>
            <w:shd w:val="clear" w:color="auto" w:fill="BDD6EE" w:themeFill="accent5" w:themeFillTint="66"/>
          </w:tcPr>
          <w:p w14:paraId="564B8895" w14:textId="1B7B22EE" w:rsidR="00F22392" w:rsidRPr="005047A1" w:rsidRDefault="00F22392" w:rsidP="00AD23CF">
            <w:pPr>
              <w:rPr>
                <w:rFonts w:ascii="Arial" w:hAnsi="Arial" w:cs="Arial"/>
                <w:color w:val="000000"/>
                <w:sz w:val="22"/>
                <w:szCs w:val="22"/>
              </w:rPr>
            </w:pPr>
            <w:r w:rsidRPr="005047A1">
              <w:rPr>
                <w:rFonts w:ascii="Arial" w:hAnsi="Arial" w:cs="Arial"/>
                <w:b/>
                <w:bCs/>
                <w:color w:val="000000"/>
                <w:sz w:val="22"/>
                <w:szCs w:val="22"/>
              </w:rPr>
              <w:t>Hailey-Hailey disease </w:t>
            </w:r>
          </w:p>
          <w:p w14:paraId="2AC395AB" w14:textId="77777777" w:rsidR="00F22392" w:rsidRPr="005047A1" w:rsidRDefault="00F22392" w:rsidP="00AD23CF">
            <w:pPr>
              <w:rPr>
                <w:rFonts w:ascii="Arial" w:hAnsi="Arial" w:cs="Arial"/>
                <w:color w:val="000000"/>
                <w:sz w:val="22"/>
                <w:szCs w:val="22"/>
              </w:rPr>
            </w:pPr>
          </w:p>
        </w:tc>
      </w:tr>
      <w:tr w:rsidR="00F22392" w:rsidRPr="005047A1" w14:paraId="275FA8A2" w14:textId="77777777" w:rsidTr="00AD23CF">
        <w:trPr>
          <w:trHeight w:val="73"/>
        </w:trPr>
        <w:tc>
          <w:tcPr>
            <w:tcW w:w="9010" w:type="dxa"/>
          </w:tcPr>
          <w:p w14:paraId="14665865" w14:textId="77777777" w:rsidR="00F22392" w:rsidRDefault="00F22392" w:rsidP="00AD23CF">
            <w:pPr>
              <w:rPr>
                <w:rFonts w:ascii="Arial" w:hAnsi="Arial" w:cs="Arial"/>
                <w:color w:val="000000"/>
                <w:sz w:val="22"/>
                <w:szCs w:val="22"/>
              </w:rPr>
            </w:pPr>
            <w:r w:rsidRPr="005047A1">
              <w:rPr>
                <w:rFonts w:ascii="Arial" w:hAnsi="Arial" w:cs="Arial"/>
                <w:color w:val="000000"/>
                <w:sz w:val="22"/>
                <w:szCs w:val="22"/>
              </w:rPr>
              <w:t>Also known as benign chronic pemphigus, is a rare skin condition that usually appears in early adulthood. The disorder is characterized by red, raw, and blistered areas of skin that occur most often in skin folds, such as the groin, armpits, neck, and under the breasts.</w:t>
            </w:r>
          </w:p>
          <w:p w14:paraId="520BBD07" w14:textId="3DC6F308" w:rsidR="00D60042" w:rsidRPr="005047A1" w:rsidRDefault="00D60042" w:rsidP="00AD23CF">
            <w:pPr>
              <w:rPr>
                <w:rFonts w:ascii="Arial" w:hAnsi="Arial" w:cs="Arial"/>
                <w:color w:val="000000"/>
                <w:sz w:val="22"/>
                <w:szCs w:val="22"/>
              </w:rPr>
            </w:pPr>
          </w:p>
        </w:tc>
      </w:tr>
    </w:tbl>
    <w:p w14:paraId="521F13B8" w14:textId="3FC436BA" w:rsidR="00265802" w:rsidRPr="005047A1" w:rsidRDefault="00265802" w:rsidP="00A04461">
      <w:pPr>
        <w:pStyle w:val="NormalWeb"/>
        <w:numPr>
          <w:ilvl w:val="0"/>
          <w:numId w:val="58"/>
        </w:numPr>
        <w:rPr>
          <w:rFonts w:ascii="Arial" w:hAnsi="Arial" w:cs="Arial"/>
          <w:sz w:val="22"/>
          <w:szCs w:val="22"/>
        </w:rPr>
      </w:pPr>
      <w:r w:rsidRPr="005047A1">
        <w:rPr>
          <w:rFonts w:ascii="Arial" w:hAnsi="Arial" w:cs="Arial"/>
          <w:sz w:val="22"/>
          <w:szCs w:val="22"/>
        </w:rPr>
        <w:t xml:space="preserve">Hailey-Hailey disease exacerbation after SARS-CoV-2 vaccination: </w:t>
      </w:r>
      <w:hyperlink r:id="rId977" w:history="1">
        <w:r w:rsidRPr="005047A1">
          <w:rPr>
            <w:rStyle w:val="Hyperlink"/>
            <w:rFonts w:ascii="Arial" w:hAnsi="Arial" w:cs="Arial"/>
            <w:sz w:val="22"/>
            <w:szCs w:val="22"/>
          </w:rPr>
          <w:t>https://pubmed.ncbi.nlm.nih.gov/34436620/</w:t>
        </w:r>
      </w:hyperlink>
    </w:p>
    <w:tbl>
      <w:tblPr>
        <w:tblStyle w:val="TableGrid"/>
        <w:tblW w:w="0" w:type="auto"/>
        <w:tblLook w:val="04A0" w:firstRow="1" w:lastRow="0" w:firstColumn="1" w:lastColumn="0" w:noHBand="0" w:noVBand="1"/>
      </w:tblPr>
      <w:tblGrid>
        <w:gridCol w:w="9010"/>
      </w:tblGrid>
      <w:tr w:rsidR="00265802" w:rsidRPr="005047A1" w14:paraId="44DF600E" w14:textId="77777777" w:rsidTr="00AD23CF">
        <w:tc>
          <w:tcPr>
            <w:tcW w:w="9010" w:type="dxa"/>
            <w:shd w:val="clear" w:color="auto" w:fill="BDD6EE" w:themeFill="accent5" w:themeFillTint="66"/>
          </w:tcPr>
          <w:p w14:paraId="33724640" w14:textId="77777777" w:rsidR="00265802" w:rsidRPr="005047A1" w:rsidRDefault="00265802" w:rsidP="00265802">
            <w:pPr>
              <w:rPr>
                <w:rFonts w:ascii="Arial" w:hAnsi="Arial" w:cs="Arial"/>
                <w:color w:val="000000"/>
                <w:sz w:val="22"/>
                <w:szCs w:val="22"/>
              </w:rPr>
            </w:pPr>
            <w:r w:rsidRPr="005047A1">
              <w:rPr>
                <w:rFonts w:ascii="Arial" w:hAnsi="Arial" w:cs="Arial"/>
                <w:b/>
                <w:bCs/>
                <w:color w:val="000000"/>
                <w:sz w:val="22"/>
                <w:szCs w:val="22"/>
              </w:rPr>
              <w:t xml:space="preserve">Acute </w:t>
            </w:r>
            <w:proofErr w:type="spellStart"/>
            <w:r w:rsidRPr="005047A1">
              <w:rPr>
                <w:rFonts w:ascii="Arial" w:hAnsi="Arial" w:cs="Arial"/>
                <w:b/>
                <w:bCs/>
                <w:color w:val="000000"/>
                <w:sz w:val="22"/>
                <w:szCs w:val="22"/>
              </w:rPr>
              <w:t>lympholysis</w:t>
            </w:r>
            <w:proofErr w:type="spellEnd"/>
          </w:p>
          <w:p w14:paraId="70C4B1A1" w14:textId="77777777" w:rsidR="00265802" w:rsidRPr="005047A1" w:rsidRDefault="00265802" w:rsidP="00265802">
            <w:pPr>
              <w:rPr>
                <w:rFonts w:ascii="Arial" w:hAnsi="Arial" w:cs="Arial"/>
                <w:color w:val="000000"/>
                <w:sz w:val="22"/>
                <w:szCs w:val="22"/>
              </w:rPr>
            </w:pPr>
          </w:p>
        </w:tc>
      </w:tr>
      <w:tr w:rsidR="00265802" w:rsidRPr="005047A1" w14:paraId="433FF19E" w14:textId="77777777" w:rsidTr="00AD23CF">
        <w:trPr>
          <w:trHeight w:val="73"/>
        </w:trPr>
        <w:tc>
          <w:tcPr>
            <w:tcW w:w="9010" w:type="dxa"/>
          </w:tcPr>
          <w:p w14:paraId="518EF60F" w14:textId="77777777" w:rsidR="00265802" w:rsidRDefault="00265802" w:rsidP="00AD23CF">
            <w:pPr>
              <w:rPr>
                <w:rFonts w:ascii="Arial" w:hAnsi="Arial" w:cs="Arial"/>
                <w:color w:val="000000"/>
                <w:sz w:val="22"/>
                <w:szCs w:val="22"/>
              </w:rPr>
            </w:pPr>
            <w:r w:rsidRPr="005047A1">
              <w:rPr>
                <w:rFonts w:ascii="Arial" w:hAnsi="Arial" w:cs="Arial"/>
                <w:color w:val="000000"/>
                <w:sz w:val="22"/>
                <w:szCs w:val="22"/>
              </w:rPr>
              <w:t>The destruction of lymph cells.</w:t>
            </w:r>
          </w:p>
          <w:p w14:paraId="4874C896" w14:textId="3559D00B" w:rsidR="00D60042" w:rsidRPr="005047A1" w:rsidRDefault="00D60042" w:rsidP="00AD23CF">
            <w:pPr>
              <w:rPr>
                <w:rFonts w:ascii="Arial" w:hAnsi="Arial" w:cs="Arial"/>
                <w:color w:val="000000"/>
                <w:sz w:val="22"/>
                <w:szCs w:val="22"/>
              </w:rPr>
            </w:pPr>
          </w:p>
        </w:tc>
      </w:tr>
    </w:tbl>
    <w:p w14:paraId="155C1D1E" w14:textId="41713FFB" w:rsidR="00265802" w:rsidRPr="005047A1" w:rsidRDefault="00265802" w:rsidP="00A04461">
      <w:pPr>
        <w:pStyle w:val="NormalWeb"/>
        <w:numPr>
          <w:ilvl w:val="0"/>
          <w:numId w:val="59"/>
        </w:numPr>
        <w:rPr>
          <w:rStyle w:val="Hyperlink"/>
          <w:rFonts w:ascii="Arial" w:hAnsi="Arial" w:cs="Arial"/>
          <w:color w:val="auto"/>
          <w:sz w:val="22"/>
          <w:szCs w:val="22"/>
          <w:u w:val="none"/>
        </w:rPr>
      </w:pPr>
      <w:proofErr w:type="spellStart"/>
      <w:r w:rsidRPr="005047A1">
        <w:rPr>
          <w:rFonts w:ascii="Arial" w:hAnsi="Arial" w:cs="Arial"/>
          <w:sz w:val="22"/>
          <w:szCs w:val="22"/>
        </w:rPr>
        <w:t>Rituximab-induced</w:t>
      </w:r>
      <w:proofErr w:type="spellEnd"/>
      <w:r w:rsidRPr="005047A1">
        <w:rPr>
          <w:rFonts w:ascii="Arial" w:hAnsi="Arial" w:cs="Arial"/>
          <w:sz w:val="22"/>
          <w:szCs w:val="22"/>
        </w:rPr>
        <w:t xml:space="preserve"> acute </w:t>
      </w:r>
      <w:proofErr w:type="spellStart"/>
      <w:r w:rsidRPr="005047A1">
        <w:rPr>
          <w:rFonts w:ascii="Arial" w:hAnsi="Arial" w:cs="Arial"/>
          <w:sz w:val="22"/>
          <w:szCs w:val="22"/>
        </w:rPr>
        <w:t>lympholysis</w:t>
      </w:r>
      <w:proofErr w:type="spellEnd"/>
      <w:r w:rsidRPr="005047A1">
        <w:rPr>
          <w:rFonts w:ascii="Arial" w:hAnsi="Arial" w:cs="Arial"/>
          <w:sz w:val="22"/>
          <w:szCs w:val="22"/>
        </w:rPr>
        <w:t xml:space="preserve"> and pancytopenia following vaccination with COVID-19: </w:t>
      </w:r>
      <w:hyperlink r:id="rId978" w:history="1">
        <w:r w:rsidRPr="005047A1">
          <w:rPr>
            <w:rStyle w:val="Hyperlink"/>
            <w:rFonts w:ascii="Arial" w:hAnsi="Arial" w:cs="Arial"/>
            <w:sz w:val="22"/>
            <w:szCs w:val="22"/>
          </w:rPr>
          <w:t>https://pubmed.ncbi.nlm.nih.gov/34429981/</w:t>
        </w:r>
      </w:hyperlink>
    </w:p>
    <w:tbl>
      <w:tblPr>
        <w:tblStyle w:val="TableGrid"/>
        <w:tblW w:w="0" w:type="auto"/>
        <w:tblLook w:val="04A0" w:firstRow="1" w:lastRow="0" w:firstColumn="1" w:lastColumn="0" w:noHBand="0" w:noVBand="1"/>
      </w:tblPr>
      <w:tblGrid>
        <w:gridCol w:w="9010"/>
      </w:tblGrid>
      <w:tr w:rsidR="00265802" w:rsidRPr="005047A1" w14:paraId="4A20FDDD" w14:textId="77777777" w:rsidTr="00AD23CF">
        <w:tc>
          <w:tcPr>
            <w:tcW w:w="9010" w:type="dxa"/>
            <w:shd w:val="clear" w:color="auto" w:fill="BDD6EE" w:themeFill="accent5" w:themeFillTint="66"/>
          </w:tcPr>
          <w:p w14:paraId="5CB60259" w14:textId="77777777" w:rsidR="00265802" w:rsidRPr="005047A1" w:rsidRDefault="00265802" w:rsidP="00265802">
            <w:pPr>
              <w:rPr>
                <w:rFonts w:ascii="Arial" w:hAnsi="Arial" w:cs="Arial"/>
                <w:color w:val="000000"/>
                <w:sz w:val="22"/>
                <w:szCs w:val="22"/>
              </w:rPr>
            </w:pPr>
            <w:r w:rsidRPr="005047A1">
              <w:rPr>
                <w:rFonts w:ascii="Arial" w:hAnsi="Arial" w:cs="Arial"/>
                <w:b/>
                <w:bCs/>
                <w:color w:val="000000"/>
                <w:sz w:val="22"/>
                <w:szCs w:val="22"/>
              </w:rPr>
              <w:t>Interstitial lung disease</w:t>
            </w:r>
          </w:p>
          <w:p w14:paraId="09EFA887" w14:textId="77777777" w:rsidR="00265802" w:rsidRPr="005047A1" w:rsidRDefault="00265802" w:rsidP="00265802">
            <w:pPr>
              <w:rPr>
                <w:rFonts w:ascii="Arial" w:eastAsiaTheme="minorEastAsia" w:hAnsi="Arial" w:cs="Arial"/>
                <w:color w:val="000000"/>
                <w:sz w:val="22"/>
                <w:szCs w:val="22"/>
              </w:rPr>
            </w:pPr>
          </w:p>
        </w:tc>
      </w:tr>
      <w:tr w:rsidR="00265802" w:rsidRPr="005047A1" w14:paraId="1CE5D596" w14:textId="77777777" w:rsidTr="00AD23CF">
        <w:trPr>
          <w:trHeight w:val="73"/>
        </w:trPr>
        <w:tc>
          <w:tcPr>
            <w:tcW w:w="9010" w:type="dxa"/>
          </w:tcPr>
          <w:p w14:paraId="4DE4AF82" w14:textId="77777777" w:rsidR="00265802" w:rsidRDefault="00265802" w:rsidP="00AD23CF">
            <w:pPr>
              <w:rPr>
                <w:rFonts w:ascii="Arial" w:hAnsi="Arial" w:cs="Arial"/>
                <w:color w:val="000000"/>
                <w:sz w:val="22"/>
                <w:szCs w:val="22"/>
              </w:rPr>
            </w:pPr>
            <w:r w:rsidRPr="005047A1">
              <w:rPr>
                <w:rFonts w:ascii="Arial" w:hAnsi="Arial" w:cs="Arial"/>
                <w:color w:val="000000"/>
                <w:sz w:val="22"/>
                <w:szCs w:val="22"/>
              </w:rPr>
              <w:t>Describes a large group of disorders, most of which cause progressive scarring of lung tissue. The scarring associated with interstitial lung disease eventually affects your ability to breathe and get enough oxygen into your bloodstream.</w:t>
            </w:r>
          </w:p>
          <w:p w14:paraId="6EB7D150" w14:textId="748282E6" w:rsidR="00D60042" w:rsidRPr="005047A1" w:rsidRDefault="00D60042" w:rsidP="00AD23CF">
            <w:pPr>
              <w:rPr>
                <w:rFonts w:ascii="Arial" w:hAnsi="Arial" w:cs="Arial"/>
                <w:color w:val="000000"/>
                <w:sz w:val="22"/>
                <w:szCs w:val="22"/>
              </w:rPr>
            </w:pPr>
          </w:p>
        </w:tc>
      </w:tr>
    </w:tbl>
    <w:p w14:paraId="121233B0" w14:textId="35EF2F4F" w:rsidR="00265802" w:rsidRPr="005047A1" w:rsidRDefault="00265802" w:rsidP="00A04461">
      <w:pPr>
        <w:pStyle w:val="NormalWeb"/>
        <w:numPr>
          <w:ilvl w:val="0"/>
          <w:numId w:val="60"/>
        </w:numPr>
        <w:rPr>
          <w:rFonts w:ascii="Arial" w:hAnsi="Arial" w:cs="Arial"/>
          <w:sz w:val="22"/>
          <w:szCs w:val="22"/>
        </w:rPr>
      </w:pPr>
      <w:r w:rsidRPr="005047A1">
        <w:rPr>
          <w:rFonts w:ascii="Arial" w:hAnsi="Arial" w:cs="Arial"/>
          <w:sz w:val="22"/>
          <w:szCs w:val="22"/>
        </w:rPr>
        <w:lastRenderedPageBreak/>
        <w:t xml:space="preserve">Vaccine-induced interstitial lung disease: a rare reaction to COVID-19 vaccine: </w:t>
      </w:r>
      <w:hyperlink r:id="rId979" w:history="1">
        <w:r w:rsidRPr="005047A1">
          <w:rPr>
            <w:rStyle w:val="Hyperlink"/>
            <w:rFonts w:ascii="Arial" w:hAnsi="Arial" w:cs="Arial"/>
            <w:sz w:val="22"/>
            <w:szCs w:val="22"/>
          </w:rPr>
          <w:t>https://pubmed.ncbi.nlm.nih.gov/34510014/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8B4CAA" w:rsidRPr="005047A1" w14:paraId="42D4C500" w14:textId="77777777" w:rsidTr="00AD23CF">
        <w:tc>
          <w:tcPr>
            <w:tcW w:w="9010" w:type="dxa"/>
            <w:shd w:val="clear" w:color="auto" w:fill="BDD6EE" w:themeFill="accent5" w:themeFillTint="66"/>
          </w:tcPr>
          <w:p w14:paraId="46D978CE" w14:textId="77777777" w:rsidR="008B4CAA" w:rsidRPr="005047A1" w:rsidRDefault="008B4CAA" w:rsidP="00F002C9">
            <w:pPr>
              <w:keepNext/>
              <w:keepLines/>
              <w:rPr>
                <w:rFonts w:ascii="Arial" w:hAnsi="Arial" w:cs="Arial"/>
                <w:color w:val="000000"/>
                <w:sz w:val="22"/>
                <w:szCs w:val="22"/>
              </w:rPr>
            </w:pPr>
            <w:r w:rsidRPr="005047A1">
              <w:rPr>
                <w:rFonts w:ascii="Arial" w:hAnsi="Arial" w:cs="Arial"/>
                <w:b/>
                <w:bCs/>
                <w:color w:val="000000"/>
                <w:sz w:val="22"/>
                <w:szCs w:val="22"/>
              </w:rPr>
              <w:t>Vesiculobullous cutaneous reactions </w:t>
            </w:r>
          </w:p>
          <w:p w14:paraId="455AAE12" w14:textId="77777777" w:rsidR="008B4CAA" w:rsidRPr="005047A1" w:rsidRDefault="008B4CAA" w:rsidP="00F002C9">
            <w:pPr>
              <w:keepNext/>
              <w:keepLines/>
              <w:rPr>
                <w:rFonts w:ascii="Arial" w:eastAsiaTheme="minorEastAsia" w:hAnsi="Arial" w:cs="Arial"/>
                <w:color w:val="000000"/>
                <w:sz w:val="22"/>
                <w:szCs w:val="22"/>
              </w:rPr>
            </w:pPr>
          </w:p>
        </w:tc>
      </w:tr>
      <w:tr w:rsidR="008B4CAA" w:rsidRPr="005047A1" w14:paraId="61624235" w14:textId="77777777" w:rsidTr="008B4CAA">
        <w:trPr>
          <w:trHeight w:val="73"/>
        </w:trPr>
        <w:tc>
          <w:tcPr>
            <w:tcW w:w="9010" w:type="dxa"/>
          </w:tcPr>
          <w:p w14:paraId="5320CF58" w14:textId="77777777" w:rsidR="008B4CAA" w:rsidRDefault="008B4CAA" w:rsidP="00F002C9">
            <w:pPr>
              <w:keepNext/>
              <w:keepLines/>
              <w:rPr>
                <w:rFonts w:ascii="Arial" w:hAnsi="Arial" w:cs="Arial"/>
                <w:color w:val="000000"/>
                <w:sz w:val="22"/>
                <w:szCs w:val="22"/>
              </w:rPr>
            </w:pPr>
            <w:r w:rsidRPr="005047A1">
              <w:rPr>
                <w:rFonts w:ascii="Arial" w:hAnsi="Arial" w:cs="Arial"/>
                <w:color w:val="000000"/>
                <w:sz w:val="22"/>
                <w:szCs w:val="22"/>
              </w:rPr>
              <w:t>A vesiculobullous lesion of the skin encompasses a group of dermatological disorders with protean clinicopathological features. They usually occur as a part of the spectrum of various infectious, inflammatory, drug-induced, genetic, and autoimmune disorders.</w:t>
            </w:r>
          </w:p>
          <w:p w14:paraId="77967061" w14:textId="592DF51A" w:rsidR="00D60042" w:rsidRPr="005047A1" w:rsidRDefault="00D60042" w:rsidP="00F002C9">
            <w:pPr>
              <w:keepNext/>
              <w:keepLines/>
              <w:rPr>
                <w:rFonts w:ascii="Arial" w:hAnsi="Arial" w:cs="Arial"/>
                <w:color w:val="000000"/>
                <w:sz w:val="22"/>
                <w:szCs w:val="22"/>
              </w:rPr>
            </w:pPr>
          </w:p>
        </w:tc>
      </w:tr>
    </w:tbl>
    <w:p w14:paraId="70FF61A2" w14:textId="03C5F9E7" w:rsidR="008B4CAA" w:rsidRPr="005047A1" w:rsidRDefault="008B4CAA" w:rsidP="00A04461">
      <w:pPr>
        <w:pStyle w:val="NormalWeb"/>
        <w:numPr>
          <w:ilvl w:val="0"/>
          <w:numId w:val="61"/>
        </w:numPr>
        <w:rPr>
          <w:rStyle w:val="Hyperlink"/>
          <w:rFonts w:ascii="Arial" w:hAnsi="Arial" w:cs="Arial"/>
          <w:color w:val="auto"/>
          <w:sz w:val="22"/>
          <w:szCs w:val="22"/>
          <w:u w:val="none"/>
        </w:rPr>
      </w:pPr>
      <w:r w:rsidRPr="005047A1">
        <w:rPr>
          <w:rFonts w:ascii="Arial" w:hAnsi="Arial" w:cs="Arial"/>
          <w:sz w:val="22"/>
          <w:szCs w:val="22"/>
        </w:rPr>
        <w:t xml:space="preserve">Vesiculobullous cutaneous reactions induced by COVID-19 mRNA vaccine: report of four cases and review of the literature: </w:t>
      </w:r>
      <w:hyperlink r:id="rId980" w:history="1">
        <w:r w:rsidRPr="005047A1">
          <w:rPr>
            <w:rStyle w:val="Hyperlink"/>
            <w:rFonts w:ascii="Arial" w:hAnsi="Arial" w:cs="Arial"/>
            <w:sz w:val="22"/>
            <w:szCs w:val="22"/>
          </w:rPr>
          <w:t>https://pubmed.ncbi.nlm.nih.gov/34236711/</w:t>
        </w:r>
      </w:hyperlink>
    </w:p>
    <w:tbl>
      <w:tblPr>
        <w:tblStyle w:val="TableGrid"/>
        <w:tblW w:w="0" w:type="auto"/>
        <w:tblLook w:val="04A0" w:firstRow="1" w:lastRow="0" w:firstColumn="1" w:lastColumn="0" w:noHBand="0" w:noVBand="1"/>
      </w:tblPr>
      <w:tblGrid>
        <w:gridCol w:w="9010"/>
      </w:tblGrid>
      <w:tr w:rsidR="008B4CAA" w:rsidRPr="005047A1" w14:paraId="348B0169" w14:textId="77777777" w:rsidTr="00AD23CF">
        <w:tc>
          <w:tcPr>
            <w:tcW w:w="9010" w:type="dxa"/>
            <w:shd w:val="clear" w:color="auto" w:fill="BDD6EE" w:themeFill="accent5" w:themeFillTint="66"/>
          </w:tcPr>
          <w:p w14:paraId="18C2D3F6" w14:textId="77777777" w:rsidR="008B4CAA" w:rsidRPr="005047A1" w:rsidRDefault="008B4CAA" w:rsidP="008B4CAA">
            <w:pPr>
              <w:rPr>
                <w:rFonts w:ascii="Arial" w:hAnsi="Arial" w:cs="Arial"/>
                <w:color w:val="000000"/>
                <w:sz w:val="22"/>
                <w:szCs w:val="22"/>
              </w:rPr>
            </w:pPr>
            <w:r w:rsidRPr="005047A1">
              <w:rPr>
                <w:rFonts w:ascii="Arial" w:hAnsi="Arial" w:cs="Arial"/>
                <w:b/>
                <w:bCs/>
                <w:color w:val="000000"/>
                <w:sz w:val="22"/>
                <w:szCs w:val="22"/>
              </w:rPr>
              <w:t>Hematologic conditions </w:t>
            </w:r>
          </w:p>
          <w:p w14:paraId="170EF99F" w14:textId="77777777" w:rsidR="008B4CAA" w:rsidRPr="005047A1" w:rsidRDefault="008B4CAA" w:rsidP="00AD23CF">
            <w:pPr>
              <w:rPr>
                <w:rFonts w:ascii="Arial" w:eastAsiaTheme="minorEastAsia" w:hAnsi="Arial" w:cs="Arial"/>
                <w:color w:val="000000"/>
                <w:sz w:val="22"/>
                <w:szCs w:val="22"/>
              </w:rPr>
            </w:pPr>
          </w:p>
        </w:tc>
      </w:tr>
      <w:tr w:rsidR="008B4CAA" w:rsidRPr="005047A1" w14:paraId="4EAB2C39" w14:textId="77777777" w:rsidTr="00AD23CF">
        <w:trPr>
          <w:trHeight w:val="73"/>
        </w:trPr>
        <w:tc>
          <w:tcPr>
            <w:tcW w:w="9010" w:type="dxa"/>
          </w:tcPr>
          <w:p w14:paraId="41418F37" w14:textId="77777777" w:rsidR="008B4CAA" w:rsidRDefault="008B4CAA" w:rsidP="00AD23CF">
            <w:pPr>
              <w:rPr>
                <w:rFonts w:ascii="Arial" w:hAnsi="Arial" w:cs="Arial"/>
                <w:color w:val="000000"/>
                <w:sz w:val="22"/>
                <w:szCs w:val="22"/>
              </w:rPr>
            </w:pPr>
            <w:r w:rsidRPr="005047A1">
              <w:rPr>
                <w:rFonts w:ascii="Arial" w:hAnsi="Arial" w:cs="Arial"/>
                <w:color w:val="000000"/>
                <w:sz w:val="22"/>
                <w:szCs w:val="22"/>
              </w:rPr>
              <w:t>Disorders of the blood and blood-forming organs. </w:t>
            </w:r>
          </w:p>
          <w:p w14:paraId="6557C276" w14:textId="77777777" w:rsidR="00D60042" w:rsidRDefault="00D60042" w:rsidP="00AD23CF">
            <w:pPr>
              <w:rPr>
                <w:color w:val="000000"/>
              </w:rPr>
            </w:pPr>
          </w:p>
          <w:p w14:paraId="53C1D8E8" w14:textId="0B1FFDC9" w:rsidR="00D60042" w:rsidRPr="005047A1" w:rsidRDefault="00D60042" w:rsidP="00AD23CF">
            <w:pPr>
              <w:rPr>
                <w:rFonts w:ascii="Arial" w:hAnsi="Arial" w:cs="Arial"/>
                <w:color w:val="000000"/>
                <w:sz w:val="22"/>
                <w:szCs w:val="22"/>
              </w:rPr>
            </w:pPr>
          </w:p>
        </w:tc>
      </w:tr>
    </w:tbl>
    <w:p w14:paraId="71CA4A86" w14:textId="54330F87" w:rsidR="008B4CAA" w:rsidRPr="00D60042" w:rsidRDefault="008B4CAA" w:rsidP="00A04461">
      <w:pPr>
        <w:pStyle w:val="NormalWeb"/>
        <w:numPr>
          <w:ilvl w:val="0"/>
          <w:numId w:val="62"/>
        </w:numPr>
        <w:rPr>
          <w:rStyle w:val="Hyperlink"/>
          <w:rFonts w:ascii="Arial" w:hAnsi="Arial" w:cs="Arial"/>
          <w:color w:val="auto"/>
          <w:sz w:val="22"/>
          <w:szCs w:val="22"/>
          <w:u w:val="none"/>
        </w:rPr>
      </w:pPr>
      <w:r w:rsidRPr="005047A1">
        <w:rPr>
          <w:rFonts w:ascii="Arial" w:hAnsi="Arial" w:cs="Arial"/>
          <w:sz w:val="22"/>
          <w:szCs w:val="22"/>
        </w:rPr>
        <w:t xml:space="preserve">Collection of complement-mediated and autoimmune-mediated hematologic conditions after SARS-CoV-2 vaccination: </w:t>
      </w:r>
      <w:hyperlink r:id="rId981" w:history="1">
        <w:r w:rsidRPr="005047A1">
          <w:rPr>
            <w:rStyle w:val="Hyperlink"/>
            <w:rFonts w:ascii="Arial" w:hAnsi="Arial" w:cs="Arial"/>
            <w:sz w:val="22"/>
            <w:szCs w:val="22"/>
          </w:rPr>
          <w:t>https://ashpublications.org/bloodadvances/article/5/13/2794/476324/Autoimmune-and-complement-mediated-hematologic</w:t>
        </w:r>
      </w:hyperlink>
    </w:p>
    <w:p w14:paraId="45E77F57" w14:textId="77777777" w:rsidR="00D60042" w:rsidRPr="005047A1" w:rsidRDefault="00D60042" w:rsidP="00D60042">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8B4CAA" w:rsidRPr="005047A1" w14:paraId="1C97E76B" w14:textId="77777777" w:rsidTr="00AD23CF">
        <w:tc>
          <w:tcPr>
            <w:tcW w:w="9010" w:type="dxa"/>
            <w:shd w:val="clear" w:color="auto" w:fill="BDD6EE" w:themeFill="accent5" w:themeFillTint="66"/>
          </w:tcPr>
          <w:p w14:paraId="00DF965C" w14:textId="72CC1CC7" w:rsidR="008B4CAA" w:rsidRPr="00D60042" w:rsidRDefault="008B4CAA" w:rsidP="008B4CAA">
            <w:pPr>
              <w:rPr>
                <w:rFonts w:ascii="Arial" w:hAnsi="Arial" w:cs="Arial"/>
                <w:color w:val="000000"/>
                <w:sz w:val="22"/>
                <w:szCs w:val="22"/>
              </w:rPr>
            </w:pPr>
            <w:proofErr w:type="spellStart"/>
            <w:r w:rsidRPr="005047A1">
              <w:rPr>
                <w:rFonts w:ascii="Arial" w:hAnsi="Arial" w:cs="Arial"/>
                <w:b/>
                <w:bCs/>
                <w:color w:val="000000"/>
                <w:sz w:val="22"/>
                <w:szCs w:val="22"/>
              </w:rPr>
              <w:t>Hemolysis</w:t>
            </w:r>
            <w:proofErr w:type="spellEnd"/>
          </w:p>
        </w:tc>
      </w:tr>
      <w:tr w:rsidR="008B4CAA" w:rsidRPr="005047A1" w14:paraId="2D7AD964" w14:textId="77777777" w:rsidTr="00AD23CF">
        <w:trPr>
          <w:trHeight w:val="73"/>
        </w:trPr>
        <w:tc>
          <w:tcPr>
            <w:tcW w:w="9010" w:type="dxa"/>
          </w:tcPr>
          <w:p w14:paraId="0BC54017" w14:textId="77777777" w:rsidR="008B4CAA" w:rsidRDefault="008B4CAA" w:rsidP="00AD23CF">
            <w:pPr>
              <w:rPr>
                <w:rFonts w:ascii="Arial" w:hAnsi="Arial" w:cs="Arial"/>
                <w:color w:val="000000"/>
                <w:sz w:val="22"/>
                <w:szCs w:val="22"/>
              </w:rPr>
            </w:pPr>
            <w:r w:rsidRPr="005047A1">
              <w:rPr>
                <w:rFonts w:ascii="Arial" w:hAnsi="Arial" w:cs="Arial"/>
                <w:color w:val="000000"/>
                <w:sz w:val="22"/>
                <w:szCs w:val="22"/>
              </w:rPr>
              <w:t>The destruction of red blood cells. </w:t>
            </w:r>
          </w:p>
          <w:p w14:paraId="0A95BCDB" w14:textId="1B78FE6C" w:rsidR="00D60042" w:rsidRPr="005047A1" w:rsidRDefault="00D60042" w:rsidP="00AD23CF">
            <w:pPr>
              <w:rPr>
                <w:rFonts w:ascii="Arial" w:hAnsi="Arial" w:cs="Arial"/>
                <w:color w:val="000000"/>
                <w:sz w:val="22"/>
                <w:szCs w:val="22"/>
              </w:rPr>
            </w:pPr>
          </w:p>
        </w:tc>
      </w:tr>
    </w:tbl>
    <w:p w14:paraId="1089D5DE" w14:textId="33D8F66B" w:rsidR="008B4CAA" w:rsidRPr="00D60042" w:rsidRDefault="008B4CAA" w:rsidP="00A04461">
      <w:pPr>
        <w:pStyle w:val="NormalWeb"/>
        <w:numPr>
          <w:ilvl w:val="0"/>
          <w:numId w:val="63"/>
        </w:numPr>
        <w:rPr>
          <w:rStyle w:val="Hyperlink"/>
          <w:rFonts w:ascii="Arial" w:hAnsi="Arial" w:cs="Arial"/>
          <w:color w:val="auto"/>
          <w:sz w:val="22"/>
          <w:szCs w:val="22"/>
          <w:u w:val="none"/>
        </w:rPr>
      </w:pPr>
      <w:r w:rsidRPr="005047A1">
        <w:rPr>
          <w:rFonts w:ascii="Arial" w:hAnsi="Arial" w:cs="Arial"/>
          <w:sz w:val="22"/>
          <w:szCs w:val="22"/>
        </w:rPr>
        <w:t xml:space="preserve">COVID-19 vaccines induce severe </w:t>
      </w:r>
      <w:proofErr w:type="spellStart"/>
      <w:r w:rsidRPr="005047A1">
        <w:rPr>
          <w:rFonts w:ascii="Arial" w:hAnsi="Arial" w:cs="Arial"/>
          <w:sz w:val="22"/>
          <w:szCs w:val="22"/>
        </w:rPr>
        <w:t>hemolysis</w:t>
      </w:r>
      <w:proofErr w:type="spellEnd"/>
      <w:r w:rsidRPr="005047A1">
        <w:rPr>
          <w:rFonts w:ascii="Arial" w:hAnsi="Arial" w:cs="Arial"/>
          <w:sz w:val="22"/>
          <w:szCs w:val="22"/>
        </w:rPr>
        <w:t xml:space="preserve"> in paroxysmal nocturnal hemoglobinuria: </w:t>
      </w:r>
      <w:hyperlink r:id="rId982" w:history="1">
        <w:r w:rsidRPr="005047A1">
          <w:rPr>
            <w:rStyle w:val="Hyperlink"/>
            <w:rFonts w:ascii="Arial" w:hAnsi="Arial" w:cs="Arial"/>
            <w:sz w:val="22"/>
            <w:szCs w:val="22"/>
          </w:rPr>
          <w:t>https://ashpublications.org/blood/article/137/26/3670/475905/COVID-19-vaccines-induce-severe-hemolysis-in</w:t>
        </w:r>
      </w:hyperlink>
    </w:p>
    <w:p w14:paraId="2572406A" w14:textId="77777777" w:rsidR="00D60042" w:rsidRPr="005047A1" w:rsidRDefault="00D60042" w:rsidP="00D60042">
      <w:pPr>
        <w:pStyle w:val="NormalWeb"/>
        <w:rPr>
          <w:rStyle w:val="Hyperlink"/>
          <w:rFonts w:ascii="Arial" w:hAnsi="Arial" w:cs="Arial"/>
          <w:color w:val="auto"/>
          <w:sz w:val="22"/>
          <w:szCs w:val="22"/>
          <w:u w:val="none"/>
        </w:rPr>
      </w:pPr>
    </w:p>
    <w:tbl>
      <w:tblPr>
        <w:tblStyle w:val="TableGrid"/>
        <w:tblW w:w="0" w:type="auto"/>
        <w:tblLook w:val="04A0" w:firstRow="1" w:lastRow="0" w:firstColumn="1" w:lastColumn="0" w:noHBand="0" w:noVBand="1"/>
      </w:tblPr>
      <w:tblGrid>
        <w:gridCol w:w="9010"/>
      </w:tblGrid>
      <w:tr w:rsidR="00A83DC4" w:rsidRPr="005047A1" w14:paraId="50A25F26" w14:textId="77777777" w:rsidTr="00AD23CF">
        <w:tc>
          <w:tcPr>
            <w:tcW w:w="9010" w:type="dxa"/>
            <w:shd w:val="clear" w:color="auto" w:fill="BDD6EE" w:themeFill="accent5" w:themeFillTint="66"/>
          </w:tcPr>
          <w:p w14:paraId="69E77EF0" w14:textId="30503490" w:rsidR="00A83DC4" w:rsidRPr="005047A1" w:rsidRDefault="00A83DC4" w:rsidP="00AD23CF">
            <w:pPr>
              <w:rPr>
                <w:rFonts w:ascii="Arial" w:hAnsi="Arial" w:cs="Arial"/>
                <w:color w:val="000000"/>
                <w:sz w:val="22"/>
                <w:szCs w:val="22"/>
              </w:rPr>
            </w:pPr>
            <w:r w:rsidRPr="005047A1">
              <w:rPr>
                <w:rFonts w:ascii="Arial" w:hAnsi="Arial" w:cs="Arial"/>
                <w:b/>
                <w:bCs/>
                <w:color w:val="000000"/>
                <w:sz w:val="22"/>
                <w:szCs w:val="22"/>
              </w:rPr>
              <w:t xml:space="preserve">Headache </w:t>
            </w:r>
          </w:p>
          <w:p w14:paraId="70FDB8AB" w14:textId="77777777" w:rsidR="00A83DC4" w:rsidRPr="005047A1" w:rsidRDefault="00A83DC4" w:rsidP="00AD23CF">
            <w:pPr>
              <w:rPr>
                <w:rFonts w:ascii="Arial" w:eastAsiaTheme="minorEastAsia" w:hAnsi="Arial" w:cs="Arial"/>
                <w:color w:val="000000"/>
                <w:sz w:val="22"/>
                <w:szCs w:val="22"/>
              </w:rPr>
            </w:pPr>
          </w:p>
        </w:tc>
      </w:tr>
      <w:tr w:rsidR="00A83DC4" w:rsidRPr="005047A1" w14:paraId="40BF31A6" w14:textId="77777777" w:rsidTr="00AD23CF">
        <w:trPr>
          <w:trHeight w:val="73"/>
        </w:trPr>
        <w:tc>
          <w:tcPr>
            <w:tcW w:w="9010" w:type="dxa"/>
          </w:tcPr>
          <w:p w14:paraId="764AEFA8" w14:textId="77777777" w:rsidR="00A83DC4" w:rsidRDefault="00A83DC4" w:rsidP="00AD23CF">
            <w:pPr>
              <w:rPr>
                <w:rFonts w:ascii="Arial" w:hAnsi="Arial" w:cs="Arial"/>
                <w:color w:val="000000"/>
                <w:sz w:val="22"/>
                <w:szCs w:val="22"/>
              </w:rPr>
            </w:pPr>
            <w:r w:rsidRPr="005047A1">
              <w:rPr>
                <w:rFonts w:ascii="Arial" w:hAnsi="Arial" w:cs="Arial"/>
                <w:color w:val="000000"/>
                <w:sz w:val="22"/>
                <w:szCs w:val="22"/>
              </w:rPr>
              <w:t>See below papers. </w:t>
            </w:r>
          </w:p>
          <w:p w14:paraId="0029055B" w14:textId="29387771" w:rsidR="00D60042" w:rsidRPr="005047A1" w:rsidRDefault="00D60042" w:rsidP="00AD23CF">
            <w:pPr>
              <w:rPr>
                <w:rFonts w:ascii="Arial" w:hAnsi="Arial" w:cs="Arial"/>
                <w:color w:val="000000"/>
                <w:sz w:val="22"/>
                <w:szCs w:val="22"/>
              </w:rPr>
            </w:pPr>
          </w:p>
        </w:tc>
      </w:tr>
    </w:tbl>
    <w:p w14:paraId="4DBE4A1D" w14:textId="42EFEC20" w:rsidR="00A83DC4" w:rsidRPr="005047A1" w:rsidRDefault="00A83DC4" w:rsidP="00A04461">
      <w:pPr>
        <w:pStyle w:val="NormalWeb"/>
        <w:numPr>
          <w:ilvl w:val="0"/>
          <w:numId w:val="64"/>
        </w:numPr>
        <w:rPr>
          <w:rFonts w:ascii="Arial" w:hAnsi="Arial" w:cs="Arial"/>
          <w:sz w:val="22"/>
          <w:szCs w:val="22"/>
        </w:rPr>
      </w:pPr>
      <w:r w:rsidRPr="005047A1">
        <w:rPr>
          <w:rFonts w:ascii="Arial" w:hAnsi="Arial" w:cs="Arial"/>
          <w:sz w:val="22"/>
          <w:szCs w:val="22"/>
        </w:rPr>
        <w:t xml:space="preserve">Headache attributed to COVID-19 (SARS-CoV-2 coronavirus) vaccination with the ChAdOx1 nCoV-19 (AZD1222) vaccine: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observational cohort study: </w:t>
      </w:r>
      <w:hyperlink r:id="rId983" w:history="1">
        <w:r w:rsidRPr="005047A1">
          <w:rPr>
            <w:rStyle w:val="Hyperlink"/>
            <w:rFonts w:ascii="Arial" w:hAnsi="Arial" w:cs="Arial"/>
            <w:sz w:val="22"/>
            <w:szCs w:val="22"/>
          </w:rPr>
          <w:t>https://pubmed.ncbi.nlm.nih.gov/34313952/</w:t>
        </w:r>
      </w:hyperlink>
    </w:p>
    <w:tbl>
      <w:tblPr>
        <w:tblStyle w:val="TableGrid"/>
        <w:tblW w:w="0" w:type="auto"/>
        <w:tblLook w:val="04A0" w:firstRow="1" w:lastRow="0" w:firstColumn="1" w:lastColumn="0" w:noHBand="0" w:noVBand="1"/>
      </w:tblPr>
      <w:tblGrid>
        <w:gridCol w:w="9010"/>
      </w:tblGrid>
      <w:tr w:rsidR="00D858B0" w:rsidRPr="005047A1" w14:paraId="00AF1457" w14:textId="77777777" w:rsidTr="006E3F09">
        <w:tc>
          <w:tcPr>
            <w:tcW w:w="9010" w:type="dxa"/>
            <w:shd w:val="clear" w:color="auto" w:fill="BDD6EE" w:themeFill="accent5" w:themeFillTint="66"/>
          </w:tcPr>
          <w:p w14:paraId="21A14583" w14:textId="77777777" w:rsidR="00D858B0" w:rsidRPr="005047A1" w:rsidRDefault="00D858B0" w:rsidP="006E3F09">
            <w:pPr>
              <w:rPr>
                <w:rFonts w:ascii="Arial" w:hAnsi="Arial" w:cs="Arial"/>
                <w:b/>
                <w:bCs/>
                <w:color w:val="000000"/>
                <w:sz w:val="22"/>
                <w:szCs w:val="22"/>
              </w:rPr>
            </w:pPr>
            <w:r w:rsidRPr="005047A1">
              <w:rPr>
                <w:rFonts w:ascii="Arial" w:hAnsi="Arial" w:cs="Arial"/>
                <w:b/>
                <w:bCs/>
                <w:color w:val="000000"/>
                <w:sz w:val="22"/>
                <w:szCs w:val="22"/>
              </w:rPr>
              <w:t xml:space="preserve">Acute Coronary Syndrome </w:t>
            </w:r>
          </w:p>
          <w:p w14:paraId="0FDF32DD" w14:textId="04573BE4" w:rsidR="00D858B0" w:rsidRPr="005047A1" w:rsidRDefault="00D858B0" w:rsidP="006E3F09">
            <w:pPr>
              <w:rPr>
                <w:rFonts w:ascii="Arial" w:eastAsiaTheme="minorEastAsia" w:hAnsi="Arial" w:cs="Arial"/>
                <w:color w:val="000000"/>
                <w:sz w:val="22"/>
                <w:szCs w:val="22"/>
              </w:rPr>
            </w:pPr>
          </w:p>
        </w:tc>
      </w:tr>
      <w:tr w:rsidR="00D858B0" w:rsidRPr="005047A1" w14:paraId="7ECBDC1D" w14:textId="77777777" w:rsidTr="006E3F09">
        <w:trPr>
          <w:trHeight w:val="73"/>
        </w:trPr>
        <w:tc>
          <w:tcPr>
            <w:tcW w:w="9010" w:type="dxa"/>
          </w:tcPr>
          <w:p w14:paraId="33001236" w14:textId="77777777" w:rsidR="00D858B0" w:rsidRDefault="00D858B0" w:rsidP="006E3F09">
            <w:pPr>
              <w:rPr>
                <w:rFonts w:ascii="Arial" w:hAnsi="Arial" w:cs="Arial"/>
                <w:color w:val="202124"/>
                <w:sz w:val="22"/>
                <w:szCs w:val="22"/>
                <w:shd w:val="clear" w:color="auto" w:fill="FFFFFF"/>
              </w:rPr>
            </w:pPr>
            <w:r w:rsidRPr="005047A1">
              <w:rPr>
                <w:rFonts w:ascii="Arial" w:hAnsi="Arial" w:cs="Arial"/>
                <w:color w:val="202124"/>
                <w:sz w:val="22"/>
                <w:szCs w:val="22"/>
                <w:shd w:val="clear" w:color="auto" w:fill="FFFFFF"/>
              </w:rPr>
              <w:t>Any condition brought on by a sudden reduction or blockage of blood flow to the heart.</w:t>
            </w:r>
          </w:p>
          <w:p w14:paraId="57AC0F17" w14:textId="2B1DD84F" w:rsidR="00D60042" w:rsidRPr="005047A1" w:rsidRDefault="00D60042" w:rsidP="006E3F09">
            <w:pPr>
              <w:rPr>
                <w:rFonts w:ascii="Arial" w:hAnsi="Arial" w:cs="Arial"/>
                <w:color w:val="000000"/>
                <w:sz w:val="22"/>
                <w:szCs w:val="22"/>
              </w:rPr>
            </w:pPr>
          </w:p>
        </w:tc>
      </w:tr>
    </w:tbl>
    <w:p w14:paraId="72390536" w14:textId="53509B88" w:rsidR="008B4CAA" w:rsidRPr="00D60042" w:rsidRDefault="00D858B0" w:rsidP="00A04461">
      <w:pPr>
        <w:pStyle w:val="NormalWeb"/>
        <w:numPr>
          <w:ilvl w:val="0"/>
          <w:numId w:val="67"/>
        </w:numPr>
        <w:rPr>
          <w:rFonts w:ascii="Arial" w:hAnsi="Arial" w:cs="Arial"/>
          <w:sz w:val="22"/>
          <w:szCs w:val="22"/>
        </w:rPr>
      </w:pPr>
      <w:proofErr w:type="spellStart"/>
      <w:r w:rsidRPr="005047A1">
        <w:rPr>
          <w:rFonts w:ascii="Arial" w:hAnsi="Arial" w:cs="Arial"/>
          <w:sz w:val="22"/>
          <w:szCs w:val="22"/>
        </w:rPr>
        <w:lastRenderedPageBreak/>
        <w:t>Mrna</w:t>
      </w:r>
      <w:proofErr w:type="spellEnd"/>
      <w:r w:rsidRPr="005047A1">
        <w:rPr>
          <w:rFonts w:ascii="Arial" w:hAnsi="Arial" w:cs="Arial"/>
          <w:sz w:val="22"/>
          <w:szCs w:val="22"/>
        </w:rPr>
        <w:t xml:space="preserve"> COVID vaccines dramatically increase endothelial inflammatory markers and risk of Acute Coronary Syndrome as measured by PULS cardiac testing: a caution: </w:t>
      </w:r>
      <w:hyperlink r:id="rId984" w:history="1">
        <w:r w:rsidRPr="005047A1">
          <w:rPr>
            <w:rStyle w:val="Hyperlink"/>
            <w:rFonts w:ascii="Arial" w:hAnsi="Arial" w:cs="Arial"/>
            <w:sz w:val="22"/>
            <w:szCs w:val="22"/>
          </w:rPr>
          <w:t>https://www.ahajournals.org/doi/10.1161/circ.144.suppl_1.10712</w:t>
        </w:r>
      </w:hyperlink>
    </w:p>
    <w:p w14:paraId="77C172D8" w14:textId="77777777" w:rsidR="00F002C9" w:rsidRPr="005047A1" w:rsidRDefault="00F002C9" w:rsidP="00F002C9">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F002C9" w:rsidRPr="005047A1" w14:paraId="4B466A9D" w14:textId="77777777" w:rsidTr="006E3F09">
        <w:tc>
          <w:tcPr>
            <w:tcW w:w="9010" w:type="dxa"/>
            <w:shd w:val="clear" w:color="auto" w:fill="BDD6EE" w:themeFill="accent5" w:themeFillTint="66"/>
          </w:tcPr>
          <w:p w14:paraId="535FB244" w14:textId="3FA47F86" w:rsidR="00F002C9" w:rsidRPr="005047A1" w:rsidRDefault="00F002C9" w:rsidP="006E3F09">
            <w:pPr>
              <w:rPr>
                <w:rFonts w:ascii="Arial" w:hAnsi="Arial" w:cs="Arial"/>
                <w:b/>
                <w:bCs/>
                <w:color w:val="000000"/>
                <w:sz w:val="22"/>
                <w:szCs w:val="22"/>
              </w:rPr>
            </w:pPr>
            <w:r w:rsidRPr="005047A1">
              <w:rPr>
                <w:rFonts w:ascii="Arial" w:hAnsi="Arial" w:cs="Arial"/>
                <w:b/>
                <w:bCs/>
                <w:color w:val="000000"/>
                <w:sz w:val="22"/>
                <w:szCs w:val="22"/>
              </w:rPr>
              <w:t xml:space="preserve">ANCA Glomerulonephritis </w:t>
            </w:r>
          </w:p>
          <w:p w14:paraId="1946C6D4" w14:textId="77777777" w:rsidR="00F002C9" w:rsidRPr="005047A1" w:rsidRDefault="00F002C9" w:rsidP="006E3F09">
            <w:pPr>
              <w:rPr>
                <w:rFonts w:ascii="Arial" w:eastAsiaTheme="minorEastAsia" w:hAnsi="Arial" w:cs="Arial"/>
                <w:color w:val="000000"/>
                <w:sz w:val="22"/>
                <w:szCs w:val="22"/>
              </w:rPr>
            </w:pPr>
          </w:p>
        </w:tc>
      </w:tr>
      <w:tr w:rsidR="00F002C9" w:rsidRPr="005047A1" w14:paraId="08E8CBCB" w14:textId="77777777" w:rsidTr="006E3F09">
        <w:trPr>
          <w:trHeight w:val="73"/>
        </w:trPr>
        <w:tc>
          <w:tcPr>
            <w:tcW w:w="9010" w:type="dxa"/>
          </w:tcPr>
          <w:p w14:paraId="11E0FFD0" w14:textId="77777777" w:rsidR="00F002C9" w:rsidRDefault="00A17B55"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is the term we use when ANCA vasculitis has affected or involved the kidneys, and when this happens there is inflammation and swelling in the kidney filters, meaning that the body's own immune system injures its cells and tissues.</w:t>
            </w:r>
          </w:p>
          <w:p w14:paraId="6774DA55" w14:textId="24C76E59" w:rsidR="00D60042" w:rsidRPr="005047A1" w:rsidRDefault="00D60042" w:rsidP="006E3F09">
            <w:pPr>
              <w:rPr>
                <w:rFonts w:ascii="Arial" w:hAnsi="Arial" w:cs="Arial"/>
                <w:color w:val="000000"/>
                <w:sz w:val="22"/>
                <w:szCs w:val="22"/>
              </w:rPr>
            </w:pPr>
          </w:p>
        </w:tc>
      </w:tr>
    </w:tbl>
    <w:p w14:paraId="67C0102B" w14:textId="1C63D114" w:rsidR="00F22392" w:rsidRPr="005047A1" w:rsidRDefault="00F002C9" w:rsidP="00A04461">
      <w:pPr>
        <w:pStyle w:val="NormalWeb"/>
        <w:numPr>
          <w:ilvl w:val="0"/>
          <w:numId w:val="71"/>
        </w:numPr>
        <w:rPr>
          <w:rFonts w:ascii="Arial" w:hAnsi="Arial" w:cs="Arial"/>
          <w:sz w:val="22"/>
          <w:szCs w:val="22"/>
        </w:rPr>
      </w:pPr>
      <w:r w:rsidRPr="005047A1">
        <w:rPr>
          <w:rFonts w:ascii="Arial" w:hAnsi="Arial" w:cs="Arial"/>
          <w:sz w:val="22"/>
          <w:szCs w:val="22"/>
        </w:rPr>
        <w:t xml:space="preserve">ANCA glomerulonephritis following Modern COVID-19 vaccination: </w:t>
      </w:r>
      <w:hyperlink r:id="rId985" w:history="1">
        <w:r w:rsidRPr="005047A1">
          <w:rPr>
            <w:rStyle w:val="Hyperlink"/>
            <w:rFonts w:ascii="Arial" w:hAnsi="Arial" w:cs="Arial"/>
            <w:sz w:val="22"/>
            <w:szCs w:val="22"/>
          </w:rPr>
          <w:t>https://pubmed.ncbi.nlm.nih.gov/34081948/</w:t>
        </w:r>
      </w:hyperlink>
    </w:p>
    <w:tbl>
      <w:tblPr>
        <w:tblStyle w:val="TableGrid"/>
        <w:tblW w:w="0" w:type="auto"/>
        <w:tblLook w:val="04A0" w:firstRow="1" w:lastRow="0" w:firstColumn="1" w:lastColumn="0" w:noHBand="0" w:noVBand="1"/>
      </w:tblPr>
      <w:tblGrid>
        <w:gridCol w:w="9010"/>
      </w:tblGrid>
      <w:tr w:rsidR="0043438E" w:rsidRPr="005047A1" w14:paraId="526488D0" w14:textId="77777777" w:rsidTr="006E3F09">
        <w:tc>
          <w:tcPr>
            <w:tcW w:w="9010" w:type="dxa"/>
            <w:shd w:val="clear" w:color="auto" w:fill="BDD6EE" w:themeFill="accent5" w:themeFillTint="66"/>
          </w:tcPr>
          <w:p w14:paraId="37871039" w14:textId="53863CCA" w:rsidR="0043438E" w:rsidRPr="005047A1" w:rsidRDefault="0043438E" w:rsidP="0043438E">
            <w:pPr>
              <w:keepNext/>
              <w:keepLines/>
              <w:rPr>
                <w:rFonts w:ascii="Arial" w:hAnsi="Arial" w:cs="Arial"/>
                <w:b/>
                <w:bCs/>
                <w:color w:val="000000"/>
                <w:sz w:val="22"/>
                <w:szCs w:val="22"/>
              </w:rPr>
            </w:pPr>
            <w:r w:rsidRPr="005047A1">
              <w:rPr>
                <w:rFonts w:ascii="Arial" w:hAnsi="Arial" w:cs="Arial"/>
                <w:b/>
                <w:bCs/>
                <w:color w:val="000000"/>
                <w:sz w:val="22"/>
                <w:szCs w:val="22"/>
              </w:rPr>
              <w:t xml:space="preserve">Neurologic </w:t>
            </w:r>
            <w:proofErr w:type="spellStart"/>
            <w:r w:rsidRPr="005047A1">
              <w:rPr>
                <w:rFonts w:ascii="Arial" w:hAnsi="Arial" w:cs="Arial"/>
                <w:b/>
                <w:bCs/>
                <w:color w:val="000000"/>
                <w:sz w:val="22"/>
                <w:szCs w:val="22"/>
              </w:rPr>
              <w:t>Phantosmia</w:t>
            </w:r>
            <w:proofErr w:type="spellEnd"/>
          </w:p>
          <w:p w14:paraId="0AA40BC7" w14:textId="77777777" w:rsidR="0043438E" w:rsidRPr="005047A1" w:rsidRDefault="0043438E" w:rsidP="0043438E">
            <w:pPr>
              <w:keepNext/>
              <w:keepLines/>
              <w:rPr>
                <w:rFonts w:ascii="Arial" w:eastAsiaTheme="minorEastAsia" w:hAnsi="Arial" w:cs="Arial"/>
                <w:color w:val="000000"/>
                <w:sz w:val="22"/>
                <w:szCs w:val="22"/>
              </w:rPr>
            </w:pPr>
          </w:p>
        </w:tc>
      </w:tr>
      <w:tr w:rsidR="0043438E" w:rsidRPr="005047A1" w14:paraId="679B92A5" w14:textId="77777777" w:rsidTr="006E3F09">
        <w:trPr>
          <w:trHeight w:val="73"/>
        </w:trPr>
        <w:tc>
          <w:tcPr>
            <w:tcW w:w="9010" w:type="dxa"/>
          </w:tcPr>
          <w:p w14:paraId="62CA3966" w14:textId="77777777" w:rsidR="0043438E" w:rsidRDefault="00A17B55" w:rsidP="0043438E">
            <w:pPr>
              <w:keepNext/>
              <w:keepLines/>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is an olfactory hallucination perceived when no odorants are present. Both the olfactory distortions are typically described as unpleasant. </w:t>
            </w:r>
          </w:p>
          <w:p w14:paraId="75E18440" w14:textId="7FC279DE" w:rsidR="00D60042" w:rsidRPr="005047A1" w:rsidRDefault="00D60042" w:rsidP="0043438E">
            <w:pPr>
              <w:keepNext/>
              <w:keepLines/>
              <w:rPr>
                <w:rFonts w:ascii="Arial" w:hAnsi="Arial" w:cs="Arial"/>
                <w:color w:val="000000"/>
                <w:sz w:val="22"/>
                <w:szCs w:val="22"/>
              </w:rPr>
            </w:pPr>
          </w:p>
        </w:tc>
      </w:tr>
    </w:tbl>
    <w:p w14:paraId="1A5090E5" w14:textId="7D67D6B4" w:rsidR="00AA0535" w:rsidRPr="00D60042" w:rsidRDefault="0043438E" w:rsidP="00A04461">
      <w:pPr>
        <w:pStyle w:val="NormalWeb"/>
        <w:numPr>
          <w:ilvl w:val="0"/>
          <w:numId w:val="102"/>
        </w:numPr>
        <w:rPr>
          <w:rFonts w:ascii="Arial" w:hAnsi="Arial" w:cs="Arial"/>
          <w:sz w:val="22"/>
          <w:szCs w:val="22"/>
        </w:rPr>
      </w:pPr>
      <w:r w:rsidRPr="005047A1">
        <w:rPr>
          <w:rFonts w:ascii="Arial" w:hAnsi="Arial" w:cs="Arial"/>
          <w:sz w:val="22"/>
          <w:szCs w:val="22"/>
        </w:rPr>
        <w:t xml:space="preserve">Unique imaging findings of neurologic </w:t>
      </w:r>
      <w:proofErr w:type="spellStart"/>
      <w:r w:rsidRPr="005047A1">
        <w:rPr>
          <w:rFonts w:ascii="Arial" w:hAnsi="Arial" w:cs="Arial"/>
          <w:sz w:val="22"/>
          <w:szCs w:val="22"/>
        </w:rPr>
        <w:t>phantosmia</w:t>
      </w:r>
      <w:proofErr w:type="spellEnd"/>
      <w:r w:rsidRPr="005047A1">
        <w:rPr>
          <w:rFonts w:ascii="Arial" w:hAnsi="Arial" w:cs="Arial"/>
          <w:sz w:val="22"/>
          <w:szCs w:val="22"/>
        </w:rPr>
        <w:t xml:space="preserve"> after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COVID-19 vaccination: a case report: </w:t>
      </w:r>
      <w:hyperlink r:id="rId986" w:history="1">
        <w:r w:rsidRPr="005047A1">
          <w:rPr>
            <w:rStyle w:val="Hyperlink"/>
            <w:rFonts w:ascii="Arial" w:hAnsi="Arial" w:cs="Arial"/>
            <w:sz w:val="22"/>
            <w:szCs w:val="22"/>
          </w:rPr>
          <w:t>https://pubmed.ncbi.nlm.nih.gov/34096896/</w:t>
        </w:r>
      </w:hyperlink>
    </w:p>
    <w:tbl>
      <w:tblPr>
        <w:tblStyle w:val="TableGrid"/>
        <w:tblW w:w="0" w:type="auto"/>
        <w:tblLook w:val="04A0" w:firstRow="1" w:lastRow="0" w:firstColumn="1" w:lastColumn="0" w:noHBand="0" w:noVBand="1"/>
      </w:tblPr>
      <w:tblGrid>
        <w:gridCol w:w="9010"/>
      </w:tblGrid>
      <w:tr w:rsidR="00EB683E" w:rsidRPr="005047A1" w14:paraId="1575E2F1" w14:textId="77777777" w:rsidTr="006E3F09">
        <w:tc>
          <w:tcPr>
            <w:tcW w:w="9010" w:type="dxa"/>
            <w:shd w:val="clear" w:color="auto" w:fill="BDD6EE" w:themeFill="accent5" w:themeFillTint="66"/>
          </w:tcPr>
          <w:p w14:paraId="2E7EF8C7" w14:textId="278BF767" w:rsidR="00EB683E" w:rsidRPr="005047A1" w:rsidRDefault="00EB683E" w:rsidP="006E3F09">
            <w:pPr>
              <w:rPr>
                <w:rFonts w:ascii="Arial" w:hAnsi="Arial" w:cs="Arial"/>
                <w:b/>
                <w:bCs/>
                <w:color w:val="000000"/>
                <w:sz w:val="22"/>
                <w:szCs w:val="22"/>
              </w:rPr>
            </w:pPr>
            <w:r w:rsidRPr="005047A1">
              <w:rPr>
                <w:rFonts w:ascii="Arial" w:hAnsi="Arial" w:cs="Arial"/>
                <w:b/>
                <w:bCs/>
                <w:color w:val="000000"/>
                <w:sz w:val="22"/>
                <w:szCs w:val="22"/>
              </w:rPr>
              <w:t xml:space="preserve">Uveitis </w:t>
            </w:r>
            <w:r w:rsidR="00A17B55" w:rsidRPr="005047A1">
              <w:rPr>
                <w:rFonts w:ascii="Arial" w:hAnsi="Arial" w:cs="Arial"/>
                <w:b/>
                <w:bCs/>
                <w:color w:val="000000"/>
                <w:sz w:val="22"/>
                <w:szCs w:val="22"/>
              </w:rPr>
              <w:t xml:space="preserve">(includes terms: bilateral) </w:t>
            </w:r>
          </w:p>
          <w:p w14:paraId="581AC149" w14:textId="77777777" w:rsidR="00EB683E" w:rsidRPr="005047A1" w:rsidRDefault="00EB683E" w:rsidP="006E3F09">
            <w:pPr>
              <w:rPr>
                <w:rFonts w:ascii="Arial" w:eastAsiaTheme="minorEastAsia" w:hAnsi="Arial" w:cs="Arial"/>
                <w:color w:val="000000"/>
                <w:sz w:val="22"/>
                <w:szCs w:val="22"/>
              </w:rPr>
            </w:pPr>
          </w:p>
        </w:tc>
      </w:tr>
      <w:tr w:rsidR="00EB683E" w:rsidRPr="005047A1" w14:paraId="3A9FB88F" w14:textId="77777777" w:rsidTr="006E3F09">
        <w:trPr>
          <w:trHeight w:val="73"/>
        </w:trPr>
        <w:tc>
          <w:tcPr>
            <w:tcW w:w="9010" w:type="dxa"/>
          </w:tcPr>
          <w:p w14:paraId="668FEDB9" w14:textId="60D38C60" w:rsidR="00EB683E" w:rsidRPr="005047A1" w:rsidRDefault="00A17B55" w:rsidP="006E3F09">
            <w:pPr>
              <w:rPr>
                <w:rFonts w:ascii="Arial" w:hAnsi="Arial" w:cs="Arial"/>
                <w:color w:val="000000"/>
                <w:sz w:val="22"/>
                <w:szCs w:val="22"/>
              </w:rPr>
            </w:pPr>
            <w:r w:rsidRPr="005047A1">
              <w:rPr>
                <w:rFonts w:ascii="Arial" w:hAnsi="Arial" w:cs="Arial"/>
                <w:color w:val="222222"/>
                <w:sz w:val="22"/>
                <w:szCs w:val="22"/>
                <w:shd w:val="clear" w:color="auto" w:fill="FFFFFF"/>
              </w:rPr>
              <w:t> is a form of eye inflammation. It affects the middle layer of tissue in the eye wall (uvea). Uveitis warning signs often come on suddenly and get worse quickly. They include eye redness, pain and blurred vision.</w:t>
            </w:r>
          </w:p>
        </w:tc>
      </w:tr>
    </w:tbl>
    <w:p w14:paraId="627E9DF7" w14:textId="0C2A4B25" w:rsidR="00EB683E" w:rsidRPr="005047A1" w:rsidRDefault="00EB683E" w:rsidP="00AA0535">
      <w:pPr>
        <w:rPr>
          <w:rFonts w:ascii="Arial" w:hAnsi="Arial" w:cs="Arial"/>
          <w:sz w:val="22"/>
          <w:szCs w:val="22"/>
        </w:rPr>
      </w:pPr>
    </w:p>
    <w:p w14:paraId="60146380" w14:textId="0467E799" w:rsidR="00EB683E" w:rsidRPr="005047A1" w:rsidRDefault="00EB683E" w:rsidP="00A04461">
      <w:pPr>
        <w:pStyle w:val="NormalWeb"/>
        <w:numPr>
          <w:ilvl w:val="0"/>
          <w:numId w:val="103"/>
        </w:numPr>
        <w:rPr>
          <w:rFonts w:ascii="Arial" w:hAnsi="Arial" w:cs="Arial"/>
          <w:sz w:val="22"/>
          <w:szCs w:val="22"/>
        </w:rPr>
      </w:pPr>
      <w:r w:rsidRPr="005047A1">
        <w:rPr>
          <w:rFonts w:ascii="Arial" w:hAnsi="Arial" w:cs="Arial"/>
          <w:sz w:val="22"/>
          <w:szCs w:val="22"/>
        </w:rPr>
        <w:t xml:space="preserve">Bilateral uveitis after inoculation with COVID-19 vaccine: a case report: </w:t>
      </w:r>
      <w:hyperlink r:id="rId987" w:history="1">
        <w:r w:rsidRPr="005047A1">
          <w:rPr>
            <w:rStyle w:val="Hyperlink"/>
            <w:rFonts w:ascii="Arial" w:hAnsi="Arial" w:cs="Arial"/>
            <w:sz w:val="22"/>
            <w:szCs w:val="22"/>
          </w:rPr>
          <w:t>https://www.sciencedirect.com/science/article/pii/S1201971221007797</w:t>
        </w:r>
      </w:hyperlink>
    </w:p>
    <w:p w14:paraId="4B17C853" w14:textId="13A4A577" w:rsidR="008126F2" w:rsidRDefault="008126F2" w:rsidP="008126F2">
      <w:pPr>
        <w:rPr>
          <w:rFonts w:ascii="Arial" w:hAnsi="Arial" w:cs="Arial"/>
          <w:sz w:val="22"/>
          <w:szCs w:val="22"/>
        </w:rPr>
      </w:pPr>
    </w:p>
    <w:p w14:paraId="2E6C7344" w14:textId="77777777" w:rsidR="00D60042" w:rsidRPr="005047A1" w:rsidRDefault="00D60042" w:rsidP="008126F2">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8126F2" w:rsidRPr="005047A1" w14:paraId="217B6E16" w14:textId="77777777" w:rsidTr="006E3F09">
        <w:tc>
          <w:tcPr>
            <w:tcW w:w="9010" w:type="dxa"/>
            <w:shd w:val="clear" w:color="auto" w:fill="BDD6EE" w:themeFill="accent5" w:themeFillTint="66"/>
          </w:tcPr>
          <w:p w14:paraId="6FDA36F6" w14:textId="5F33198F" w:rsidR="008126F2" w:rsidRPr="005047A1" w:rsidRDefault="008126F2" w:rsidP="006E3F09">
            <w:pPr>
              <w:rPr>
                <w:rFonts w:ascii="Arial" w:eastAsiaTheme="minorEastAsia" w:hAnsi="Arial" w:cs="Arial"/>
                <w:color w:val="000000"/>
                <w:sz w:val="22"/>
                <w:szCs w:val="22"/>
              </w:rPr>
            </w:pPr>
            <w:r w:rsidRPr="005047A1">
              <w:rPr>
                <w:rFonts w:ascii="Arial" w:hAnsi="Arial" w:cs="Arial"/>
                <w:b/>
                <w:bCs/>
                <w:color w:val="000000"/>
                <w:sz w:val="22"/>
                <w:szCs w:val="22"/>
              </w:rPr>
              <w:t>Pathophysiologic Alterations</w:t>
            </w:r>
            <w:r w:rsidR="00675AF8" w:rsidRPr="005047A1">
              <w:rPr>
                <w:rFonts w:ascii="Arial" w:hAnsi="Arial" w:cs="Arial"/>
                <w:b/>
                <w:bCs/>
                <w:color w:val="000000"/>
                <w:sz w:val="22"/>
                <w:szCs w:val="22"/>
              </w:rPr>
              <w:br/>
            </w:r>
          </w:p>
        </w:tc>
      </w:tr>
      <w:tr w:rsidR="008126F2" w:rsidRPr="005047A1" w14:paraId="4C71C80F" w14:textId="77777777" w:rsidTr="006E3F09">
        <w:trPr>
          <w:trHeight w:val="73"/>
        </w:trPr>
        <w:tc>
          <w:tcPr>
            <w:tcW w:w="9010" w:type="dxa"/>
          </w:tcPr>
          <w:p w14:paraId="2A3E2A64" w14:textId="77777777" w:rsidR="008126F2" w:rsidRDefault="006423E6" w:rsidP="006E3F09">
            <w:pPr>
              <w:rPr>
                <w:rFonts w:ascii="Arial" w:hAnsi="Arial" w:cs="Arial"/>
                <w:color w:val="222222"/>
                <w:sz w:val="22"/>
                <w:szCs w:val="22"/>
                <w:shd w:val="clear" w:color="auto" w:fill="FFFFFF"/>
              </w:rPr>
            </w:pPr>
            <w:r>
              <w:rPr>
                <w:rFonts w:ascii="Arial" w:hAnsi="Arial" w:cs="Arial"/>
                <w:color w:val="222222"/>
                <w:sz w:val="22"/>
                <w:szCs w:val="22"/>
                <w:shd w:val="clear" w:color="auto" w:fill="FFFFFF"/>
              </w:rPr>
              <w:t>D</w:t>
            </w:r>
            <w:r w:rsidR="00A17B55" w:rsidRPr="005047A1">
              <w:rPr>
                <w:rFonts w:ascii="Arial" w:hAnsi="Arial" w:cs="Arial"/>
                <w:color w:val="222222"/>
                <w:sz w:val="22"/>
                <w:szCs w:val="22"/>
                <w:shd w:val="clear" w:color="auto" w:fill="FFFFFF"/>
              </w:rPr>
              <w:t>eranged function in an individual or an organ due to a disease. For example, a pathophysiologic alteration is a change in function as distinguished from a structural defect.</w:t>
            </w:r>
          </w:p>
          <w:p w14:paraId="173AF911" w14:textId="118EB18D" w:rsidR="00D60042" w:rsidRPr="005047A1" w:rsidRDefault="00D60042" w:rsidP="006E3F09">
            <w:pPr>
              <w:rPr>
                <w:rFonts w:ascii="Arial" w:hAnsi="Arial" w:cs="Arial"/>
                <w:color w:val="000000"/>
                <w:sz w:val="22"/>
                <w:szCs w:val="22"/>
              </w:rPr>
            </w:pPr>
          </w:p>
        </w:tc>
      </w:tr>
    </w:tbl>
    <w:p w14:paraId="4414BAD8" w14:textId="77777777" w:rsidR="008126F2" w:rsidRPr="005047A1" w:rsidRDefault="008126F2" w:rsidP="008126F2">
      <w:pPr>
        <w:rPr>
          <w:rFonts w:ascii="Arial" w:hAnsi="Arial" w:cs="Arial"/>
          <w:sz w:val="22"/>
          <w:szCs w:val="22"/>
        </w:rPr>
      </w:pPr>
    </w:p>
    <w:p w14:paraId="1CAFFC90" w14:textId="61A2572A" w:rsidR="004F73F1" w:rsidRPr="005047A1" w:rsidRDefault="008126F2" w:rsidP="00A04461">
      <w:pPr>
        <w:pStyle w:val="NormalWeb"/>
        <w:numPr>
          <w:ilvl w:val="0"/>
          <w:numId w:val="104"/>
        </w:numPr>
        <w:rPr>
          <w:rStyle w:val="Hyperlink"/>
          <w:rFonts w:ascii="Arial" w:hAnsi="Arial" w:cs="Arial"/>
          <w:sz w:val="22"/>
          <w:szCs w:val="22"/>
        </w:rPr>
      </w:pPr>
      <w:r w:rsidRPr="005047A1">
        <w:rPr>
          <w:rFonts w:ascii="Arial" w:hAnsi="Arial" w:cs="Arial"/>
          <w:sz w:val="22"/>
          <w:szCs w:val="22"/>
        </w:rPr>
        <w:t xml:space="preserve">Extensive investigations revealed consistent pathophysiologic alterations after vaccination with COVID-19 vaccines: </w:t>
      </w:r>
      <w:hyperlink r:id="rId988" w:history="1">
        <w:r w:rsidRPr="005047A1">
          <w:rPr>
            <w:rStyle w:val="Hyperlink"/>
            <w:rFonts w:ascii="Arial" w:hAnsi="Arial" w:cs="Arial"/>
            <w:sz w:val="22"/>
            <w:szCs w:val="22"/>
          </w:rPr>
          <w:t>https://www.nature.com/articles/s41421-021-00329-3</w:t>
        </w:r>
      </w:hyperlink>
    </w:p>
    <w:tbl>
      <w:tblPr>
        <w:tblStyle w:val="TableGrid"/>
        <w:tblW w:w="0" w:type="auto"/>
        <w:tblLook w:val="04A0" w:firstRow="1" w:lastRow="0" w:firstColumn="1" w:lastColumn="0" w:noHBand="0" w:noVBand="1"/>
      </w:tblPr>
      <w:tblGrid>
        <w:gridCol w:w="9010"/>
      </w:tblGrid>
      <w:tr w:rsidR="001818AE" w:rsidRPr="005047A1" w14:paraId="392B7BA5" w14:textId="77777777" w:rsidTr="006E3F09">
        <w:tc>
          <w:tcPr>
            <w:tcW w:w="9010" w:type="dxa"/>
            <w:shd w:val="clear" w:color="auto" w:fill="BDD6EE" w:themeFill="accent5" w:themeFillTint="66"/>
          </w:tcPr>
          <w:p w14:paraId="12C1F903" w14:textId="77777777" w:rsidR="001818AE" w:rsidRPr="005047A1" w:rsidRDefault="00136688" w:rsidP="006E3F09">
            <w:pPr>
              <w:rPr>
                <w:rFonts w:ascii="Arial" w:hAnsi="Arial" w:cs="Arial"/>
                <w:b/>
                <w:bCs/>
                <w:color w:val="000000"/>
                <w:sz w:val="22"/>
                <w:szCs w:val="22"/>
              </w:rPr>
            </w:pPr>
            <w:r w:rsidRPr="005047A1">
              <w:rPr>
                <w:rFonts w:ascii="Arial" w:hAnsi="Arial" w:cs="Arial"/>
                <w:b/>
                <w:bCs/>
                <w:color w:val="000000"/>
                <w:sz w:val="22"/>
                <w:szCs w:val="22"/>
              </w:rPr>
              <w:t xml:space="preserve">Gross </w:t>
            </w:r>
            <w:proofErr w:type="spellStart"/>
            <w:r w:rsidRPr="005047A1">
              <w:rPr>
                <w:rFonts w:ascii="Arial" w:hAnsi="Arial" w:cs="Arial"/>
                <w:b/>
                <w:bCs/>
                <w:color w:val="000000"/>
                <w:sz w:val="22"/>
                <w:szCs w:val="22"/>
              </w:rPr>
              <w:t>Hematuria</w:t>
            </w:r>
            <w:proofErr w:type="spellEnd"/>
            <w:r w:rsidRPr="005047A1">
              <w:rPr>
                <w:rFonts w:ascii="Arial" w:hAnsi="Arial" w:cs="Arial"/>
                <w:b/>
                <w:bCs/>
                <w:color w:val="000000"/>
                <w:sz w:val="22"/>
                <w:szCs w:val="22"/>
              </w:rPr>
              <w:t xml:space="preserve"> (includes term: </w:t>
            </w:r>
            <w:proofErr w:type="spellStart"/>
            <w:r w:rsidRPr="005047A1">
              <w:rPr>
                <w:rFonts w:ascii="Arial" w:hAnsi="Arial" w:cs="Arial"/>
                <w:b/>
                <w:bCs/>
                <w:color w:val="000000"/>
                <w:sz w:val="22"/>
                <w:szCs w:val="22"/>
              </w:rPr>
              <w:t>Acral</w:t>
            </w:r>
            <w:proofErr w:type="spellEnd"/>
            <w:r w:rsidRPr="005047A1">
              <w:rPr>
                <w:rFonts w:ascii="Arial" w:hAnsi="Arial" w:cs="Arial"/>
                <w:b/>
                <w:bCs/>
                <w:color w:val="000000"/>
                <w:sz w:val="22"/>
                <w:szCs w:val="22"/>
              </w:rPr>
              <w:t xml:space="preserve"> </w:t>
            </w:r>
            <w:proofErr w:type="spellStart"/>
            <w:r w:rsidRPr="005047A1">
              <w:rPr>
                <w:rFonts w:ascii="Arial" w:hAnsi="Arial" w:cs="Arial"/>
                <w:b/>
                <w:bCs/>
                <w:color w:val="000000"/>
                <w:sz w:val="22"/>
                <w:szCs w:val="22"/>
              </w:rPr>
              <w:t>Hemorrahge</w:t>
            </w:r>
            <w:proofErr w:type="spellEnd"/>
            <w:r w:rsidRPr="005047A1">
              <w:rPr>
                <w:rFonts w:ascii="Arial" w:hAnsi="Arial" w:cs="Arial"/>
                <w:b/>
                <w:bCs/>
                <w:color w:val="000000"/>
                <w:sz w:val="22"/>
                <w:szCs w:val="22"/>
              </w:rPr>
              <w:t>)</w:t>
            </w:r>
          </w:p>
          <w:p w14:paraId="384E915D" w14:textId="3C6F3E9E" w:rsidR="00136688" w:rsidRPr="005047A1" w:rsidRDefault="00136688" w:rsidP="006E3F09">
            <w:pPr>
              <w:rPr>
                <w:rFonts w:ascii="Arial" w:eastAsiaTheme="minorEastAsia" w:hAnsi="Arial" w:cs="Arial"/>
                <w:color w:val="000000"/>
                <w:sz w:val="22"/>
                <w:szCs w:val="22"/>
              </w:rPr>
            </w:pPr>
          </w:p>
        </w:tc>
      </w:tr>
      <w:tr w:rsidR="001818AE" w:rsidRPr="005047A1" w14:paraId="4D56872C" w14:textId="77777777" w:rsidTr="006E3F09">
        <w:trPr>
          <w:trHeight w:val="73"/>
        </w:trPr>
        <w:tc>
          <w:tcPr>
            <w:tcW w:w="9010" w:type="dxa"/>
          </w:tcPr>
          <w:p w14:paraId="7AF324BB" w14:textId="77777777" w:rsidR="001818AE" w:rsidRDefault="00136688"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lastRenderedPageBreak/>
              <w:t xml:space="preserve">produces pink, red or </w:t>
            </w:r>
            <w:proofErr w:type="spellStart"/>
            <w:r w:rsidRPr="005047A1">
              <w:rPr>
                <w:rFonts w:ascii="Arial" w:hAnsi="Arial" w:cs="Arial"/>
                <w:color w:val="222222"/>
                <w:sz w:val="22"/>
                <w:szCs w:val="22"/>
                <w:shd w:val="clear" w:color="auto" w:fill="FFFFFF"/>
              </w:rPr>
              <w:t>cola-colored</w:t>
            </w:r>
            <w:proofErr w:type="spellEnd"/>
            <w:r w:rsidRPr="005047A1">
              <w:rPr>
                <w:rFonts w:ascii="Arial" w:hAnsi="Arial" w:cs="Arial"/>
                <w:color w:val="222222"/>
                <w:sz w:val="22"/>
                <w:szCs w:val="22"/>
                <w:shd w:val="clear" w:color="auto" w:fill="FFFFFF"/>
              </w:rPr>
              <w:t xml:space="preserve"> urine due to the presence of red blood cells. It takes little blood to produce red urine, and the bleeding usually isn't painful. Passing blood clots in your urine, however, can be painful. Bloody urine often occurs without other signs or symptoms.</w:t>
            </w:r>
          </w:p>
          <w:p w14:paraId="54334122" w14:textId="2DED12B3" w:rsidR="00D60042" w:rsidRPr="005047A1" w:rsidRDefault="00D60042" w:rsidP="006E3F09">
            <w:pPr>
              <w:rPr>
                <w:rFonts w:ascii="Arial" w:hAnsi="Arial" w:cs="Arial"/>
                <w:color w:val="000000"/>
                <w:sz w:val="22"/>
                <w:szCs w:val="22"/>
              </w:rPr>
            </w:pPr>
          </w:p>
        </w:tc>
      </w:tr>
    </w:tbl>
    <w:p w14:paraId="67C4823B" w14:textId="77777777" w:rsidR="004F73F1" w:rsidRPr="005047A1" w:rsidRDefault="004F73F1" w:rsidP="004F73F1">
      <w:pPr>
        <w:rPr>
          <w:rFonts w:ascii="Arial" w:hAnsi="Arial" w:cs="Arial"/>
          <w:sz w:val="22"/>
          <w:szCs w:val="22"/>
        </w:rPr>
      </w:pPr>
      <w:bookmarkStart w:id="0" w:name="_Hlk93360433"/>
    </w:p>
    <w:bookmarkEnd w:id="0"/>
    <w:p w14:paraId="52757E8F" w14:textId="3763E27C" w:rsidR="004F73F1" w:rsidRPr="00D60042" w:rsidRDefault="004F73F1" w:rsidP="00A04461">
      <w:pPr>
        <w:pStyle w:val="ListParagraph"/>
        <w:numPr>
          <w:ilvl w:val="0"/>
          <w:numId w:val="105"/>
        </w:numPr>
        <w:rPr>
          <w:rFonts w:ascii="Arial" w:hAnsi="Arial" w:cs="Arial"/>
          <w:sz w:val="22"/>
          <w:szCs w:val="22"/>
        </w:rPr>
      </w:pPr>
      <w:r w:rsidRPr="00D60042">
        <w:rPr>
          <w:rFonts w:ascii="Arial" w:hAnsi="Arial" w:cs="Arial"/>
          <w:sz w:val="22"/>
          <w:szCs w:val="22"/>
        </w:rPr>
        <w:t xml:space="preserve">Gross </w:t>
      </w:r>
      <w:proofErr w:type="spellStart"/>
      <w:r w:rsidRPr="00D60042">
        <w:rPr>
          <w:rFonts w:ascii="Arial" w:hAnsi="Arial" w:cs="Arial"/>
          <w:sz w:val="22"/>
          <w:szCs w:val="22"/>
        </w:rPr>
        <w:t>hematuria</w:t>
      </w:r>
      <w:proofErr w:type="spellEnd"/>
      <w:r w:rsidRPr="00D60042">
        <w:rPr>
          <w:rFonts w:ascii="Arial" w:hAnsi="Arial" w:cs="Arial"/>
          <w:sz w:val="22"/>
          <w:szCs w:val="22"/>
        </w:rPr>
        <w:t xml:space="preserve"> after severe acute respiratory syndrome coronavirus 2 vaccination in 2 patients with IgA nephropathy: </w:t>
      </w:r>
      <w:hyperlink r:id="rId989" w:history="1">
        <w:r w:rsidR="00675AF8" w:rsidRPr="00D60042">
          <w:rPr>
            <w:rStyle w:val="Hyperlink"/>
            <w:rFonts w:ascii="Arial" w:hAnsi="Arial" w:cs="Arial"/>
            <w:sz w:val="22"/>
            <w:szCs w:val="22"/>
          </w:rPr>
          <w:t>https://pubmed.ncbi.nlm.nih.gov/33771584/</w:t>
        </w:r>
      </w:hyperlink>
    </w:p>
    <w:p w14:paraId="6B5C35C4" w14:textId="77777777" w:rsidR="00675AF8" w:rsidRPr="005047A1" w:rsidRDefault="00675AF8" w:rsidP="00675AF8">
      <w:pPr>
        <w:rPr>
          <w:rFonts w:ascii="Arial" w:hAnsi="Arial" w:cs="Arial"/>
          <w:color w:val="0000FF"/>
          <w:sz w:val="22"/>
          <w:szCs w:val="22"/>
          <w:u w:val="single"/>
        </w:rPr>
      </w:pPr>
    </w:p>
    <w:tbl>
      <w:tblPr>
        <w:tblStyle w:val="TableGrid"/>
        <w:tblW w:w="0" w:type="auto"/>
        <w:tblLook w:val="04A0" w:firstRow="1" w:lastRow="0" w:firstColumn="1" w:lastColumn="0" w:noHBand="0" w:noVBand="1"/>
      </w:tblPr>
      <w:tblGrid>
        <w:gridCol w:w="9010"/>
      </w:tblGrid>
      <w:tr w:rsidR="00675AF8" w:rsidRPr="005047A1" w14:paraId="1937314E" w14:textId="77777777" w:rsidTr="006E3F09">
        <w:tc>
          <w:tcPr>
            <w:tcW w:w="9010" w:type="dxa"/>
            <w:shd w:val="clear" w:color="auto" w:fill="BDD6EE" w:themeFill="accent5" w:themeFillTint="66"/>
          </w:tcPr>
          <w:p w14:paraId="1F4445D1" w14:textId="539D9392" w:rsidR="00675AF8" w:rsidRPr="005047A1" w:rsidRDefault="00675AF8" w:rsidP="006E3F09">
            <w:pPr>
              <w:rPr>
                <w:rFonts w:ascii="Arial" w:eastAsiaTheme="minorEastAsia" w:hAnsi="Arial" w:cs="Arial"/>
                <w:b/>
                <w:color w:val="000000"/>
                <w:sz w:val="22"/>
                <w:szCs w:val="22"/>
              </w:rPr>
            </w:pPr>
            <w:r w:rsidRPr="005047A1">
              <w:rPr>
                <w:rFonts w:ascii="Arial" w:hAnsi="Arial" w:cs="Arial"/>
                <w:b/>
                <w:color w:val="000000"/>
                <w:sz w:val="22"/>
                <w:szCs w:val="22"/>
              </w:rPr>
              <w:t xml:space="preserve">Inflammatory Myositis </w:t>
            </w:r>
            <w:r w:rsidRPr="005047A1">
              <w:rPr>
                <w:rFonts w:ascii="Arial" w:hAnsi="Arial" w:cs="Arial"/>
                <w:b/>
                <w:color w:val="000000"/>
                <w:sz w:val="22"/>
                <w:szCs w:val="22"/>
              </w:rPr>
              <w:br/>
            </w:r>
          </w:p>
        </w:tc>
      </w:tr>
      <w:tr w:rsidR="00675AF8" w:rsidRPr="005047A1" w14:paraId="2C36AD7F" w14:textId="77777777" w:rsidTr="006E3F09">
        <w:trPr>
          <w:trHeight w:val="73"/>
        </w:trPr>
        <w:tc>
          <w:tcPr>
            <w:tcW w:w="9010" w:type="dxa"/>
          </w:tcPr>
          <w:p w14:paraId="755E6DA3" w14:textId="77777777" w:rsidR="00675AF8" w:rsidRDefault="00675AF8" w:rsidP="006E3F09">
            <w:pPr>
              <w:rPr>
                <w:rFonts w:ascii="Arial" w:hAnsi="Arial" w:cs="Arial"/>
                <w:color w:val="222222"/>
                <w:sz w:val="22"/>
                <w:szCs w:val="22"/>
                <w:shd w:val="clear" w:color="auto" w:fill="FFFFFF"/>
              </w:rPr>
            </w:pPr>
            <w:r w:rsidRPr="005047A1">
              <w:rPr>
                <w:rFonts w:ascii="Arial" w:hAnsi="Arial" w:cs="Arial"/>
                <w:color w:val="000000"/>
                <w:sz w:val="22"/>
                <w:szCs w:val="22"/>
              </w:rPr>
              <w:t xml:space="preserve"> </w:t>
            </w:r>
            <w:r w:rsidR="009D72FF" w:rsidRPr="005047A1">
              <w:rPr>
                <w:rFonts w:ascii="Arial" w:hAnsi="Arial" w:cs="Arial"/>
                <w:color w:val="222222"/>
                <w:sz w:val="22"/>
                <w:szCs w:val="22"/>
                <w:shd w:val="clear" w:color="auto" w:fill="FFFFFF"/>
              </w:rPr>
              <w:t xml:space="preserve">inflammatory myopathies </w:t>
            </w:r>
            <w:proofErr w:type="spellStart"/>
            <w:r w:rsidR="009D72FF" w:rsidRPr="005047A1">
              <w:rPr>
                <w:rFonts w:ascii="Arial" w:hAnsi="Arial" w:cs="Arial"/>
                <w:color w:val="222222"/>
                <w:sz w:val="22"/>
                <w:szCs w:val="22"/>
                <w:shd w:val="clear" w:color="auto" w:fill="FFFFFF"/>
              </w:rPr>
              <w:t>aare</w:t>
            </w:r>
            <w:proofErr w:type="spellEnd"/>
            <w:r w:rsidR="009D72FF" w:rsidRPr="005047A1">
              <w:rPr>
                <w:rFonts w:ascii="Arial" w:hAnsi="Arial" w:cs="Arial"/>
                <w:color w:val="222222"/>
                <w:sz w:val="22"/>
                <w:szCs w:val="22"/>
                <w:shd w:val="clear" w:color="auto" w:fill="FFFFFF"/>
              </w:rPr>
              <w:t xml:space="preserve"> a group of diseases that involve chronic (long-standing) muscle inflammation, muscle weakness, and, in some cases, muscle pain. Myopathy is a general medical term used to describe a number of conditions affecting the muscles. All myopathies cause muscle weakness.</w:t>
            </w:r>
          </w:p>
          <w:p w14:paraId="756B30A9" w14:textId="42A0ECDE" w:rsidR="00D60042" w:rsidRPr="005047A1" w:rsidRDefault="00D60042" w:rsidP="006E3F09">
            <w:pPr>
              <w:rPr>
                <w:rFonts w:ascii="Arial" w:hAnsi="Arial" w:cs="Arial"/>
                <w:color w:val="000000"/>
                <w:sz w:val="22"/>
                <w:szCs w:val="22"/>
              </w:rPr>
            </w:pPr>
          </w:p>
        </w:tc>
      </w:tr>
    </w:tbl>
    <w:p w14:paraId="2B121416" w14:textId="1851BB28" w:rsidR="00675AF8" w:rsidRPr="005047A1" w:rsidRDefault="00675AF8" w:rsidP="00A04461">
      <w:pPr>
        <w:pStyle w:val="NormalWeb"/>
        <w:numPr>
          <w:ilvl w:val="0"/>
          <w:numId w:val="106"/>
        </w:numPr>
        <w:rPr>
          <w:rFonts w:ascii="Arial" w:hAnsi="Arial" w:cs="Arial"/>
          <w:sz w:val="22"/>
          <w:szCs w:val="22"/>
        </w:rPr>
      </w:pPr>
      <w:r w:rsidRPr="005047A1">
        <w:rPr>
          <w:rFonts w:ascii="Arial" w:hAnsi="Arial" w:cs="Arial"/>
          <w:sz w:val="22"/>
          <w:szCs w:val="22"/>
        </w:rPr>
        <w:t xml:space="preserve">Inflammatory myositis after vaccination with ChAdOx1: </w:t>
      </w:r>
      <w:hyperlink r:id="rId990" w:history="1">
        <w:r w:rsidRPr="005047A1">
          <w:rPr>
            <w:rStyle w:val="Hyperlink"/>
            <w:rFonts w:ascii="Arial" w:hAnsi="Arial" w:cs="Arial"/>
            <w:sz w:val="22"/>
            <w:szCs w:val="22"/>
          </w:rPr>
          <w:t>https://pubmed.ncbi.nlm.nih.gov/34585145/</w:t>
        </w:r>
      </w:hyperlink>
    </w:p>
    <w:tbl>
      <w:tblPr>
        <w:tblStyle w:val="TableGrid"/>
        <w:tblW w:w="0" w:type="auto"/>
        <w:tblLook w:val="04A0" w:firstRow="1" w:lastRow="0" w:firstColumn="1" w:lastColumn="0" w:noHBand="0" w:noVBand="1"/>
      </w:tblPr>
      <w:tblGrid>
        <w:gridCol w:w="9010"/>
      </w:tblGrid>
      <w:tr w:rsidR="006A34C3" w:rsidRPr="005047A1" w14:paraId="216C1296" w14:textId="77777777" w:rsidTr="006E3F09">
        <w:tc>
          <w:tcPr>
            <w:tcW w:w="9010" w:type="dxa"/>
            <w:shd w:val="clear" w:color="auto" w:fill="BDD6EE" w:themeFill="accent5" w:themeFillTint="66"/>
          </w:tcPr>
          <w:p w14:paraId="3BCC231E" w14:textId="489EA3BA" w:rsidR="006A34C3" w:rsidRPr="005047A1" w:rsidRDefault="006A34C3"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Still’s Disease </w:t>
            </w:r>
            <w:r w:rsidRPr="005047A1">
              <w:rPr>
                <w:rFonts w:ascii="Arial" w:hAnsi="Arial" w:cs="Arial"/>
                <w:b/>
                <w:bCs/>
                <w:color w:val="000000"/>
                <w:sz w:val="22"/>
                <w:szCs w:val="22"/>
              </w:rPr>
              <w:br/>
            </w:r>
          </w:p>
        </w:tc>
      </w:tr>
      <w:tr w:rsidR="006A34C3" w:rsidRPr="005047A1" w14:paraId="28C2291E" w14:textId="77777777" w:rsidTr="006E3F09">
        <w:trPr>
          <w:trHeight w:val="73"/>
        </w:trPr>
        <w:tc>
          <w:tcPr>
            <w:tcW w:w="9010" w:type="dxa"/>
          </w:tcPr>
          <w:p w14:paraId="366CF254" w14:textId="77777777" w:rsidR="006A34C3" w:rsidRDefault="006A34C3"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a rare type of inflammatory arthritis that features fevers, rash and joint pain. Some people have just one episode of adult Still's disease. In other people, the condition persists or recurs. This inflammation can destroy affected joints, particularly the wrists.</w:t>
            </w:r>
          </w:p>
          <w:p w14:paraId="4A11D26B" w14:textId="050F48EA" w:rsidR="00D60042" w:rsidRPr="005047A1" w:rsidRDefault="00D60042" w:rsidP="006E3F09">
            <w:pPr>
              <w:rPr>
                <w:rFonts w:ascii="Arial" w:hAnsi="Arial" w:cs="Arial"/>
                <w:color w:val="000000"/>
                <w:sz w:val="22"/>
                <w:szCs w:val="22"/>
              </w:rPr>
            </w:pPr>
          </w:p>
        </w:tc>
      </w:tr>
    </w:tbl>
    <w:p w14:paraId="4477E592" w14:textId="47C96F65" w:rsidR="00C72BB8" w:rsidRPr="00D60042" w:rsidRDefault="006A34C3" w:rsidP="00A04461">
      <w:pPr>
        <w:pStyle w:val="NormalWeb"/>
        <w:numPr>
          <w:ilvl w:val="0"/>
          <w:numId w:val="107"/>
        </w:numPr>
        <w:rPr>
          <w:rFonts w:ascii="Arial" w:hAnsi="Arial" w:cs="Arial"/>
          <w:sz w:val="22"/>
          <w:szCs w:val="22"/>
        </w:rPr>
      </w:pPr>
      <w:r w:rsidRPr="005047A1">
        <w:rPr>
          <w:rFonts w:ascii="Arial" w:hAnsi="Arial" w:cs="Arial"/>
          <w:sz w:val="22"/>
          <w:szCs w:val="22"/>
        </w:rPr>
        <w:t xml:space="preserve">An outbreak of Still’s disease after COVID-19 vaccination in a 34-year-old patient: </w:t>
      </w:r>
      <w:hyperlink r:id="rId991" w:history="1">
        <w:r w:rsidRPr="005047A1">
          <w:rPr>
            <w:rStyle w:val="Hyperlink"/>
            <w:rFonts w:ascii="Arial" w:hAnsi="Arial" w:cs="Arial"/>
            <w:sz w:val="22"/>
            <w:szCs w:val="22"/>
          </w:rPr>
          <w:t>https://pubmed.ncbi.nlm.nih.gov/34797392/</w:t>
        </w:r>
      </w:hyperlink>
    </w:p>
    <w:tbl>
      <w:tblPr>
        <w:tblStyle w:val="TableGrid"/>
        <w:tblW w:w="0" w:type="auto"/>
        <w:tblLook w:val="04A0" w:firstRow="1" w:lastRow="0" w:firstColumn="1" w:lastColumn="0" w:noHBand="0" w:noVBand="1"/>
      </w:tblPr>
      <w:tblGrid>
        <w:gridCol w:w="9010"/>
      </w:tblGrid>
      <w:tr w:rsidR="007A46E2" w:rsidRPr="005047A1" w14:paraId="4D4A6180" w14:textId="77777777" w:rsidTr="006E3F09">
        <w:tc>
          <w:tcPr>
            <w:tcW w:w="9010" w:type="dxa"/>
            <w:shd w:val="clear" w:color="auto" w:fill="BDD6EE" w:themeFill="accent5" w:themeFillTint="66"/>
          </w:tcPr>
          <w:p w14:paraId="1D547CF4" w14:textId="7D7CC775" w:rsidR="007A46E2" w:rsidRPr="005047A1" w:rsidRDefault="007A46E2"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Pityriasis Rosea   </w:t>
            </w:r>
            <w:r w:rsidRPr="005047A1">
              <w:rPr>
                <w:rFonts w:ascii="Arial" w:hAnsi="Arial" w:cs="Arial"/>
                <w:b/>
                <w:bCs/>
                <w:color w:val="000000"/>
                <w:sz w:val="22"/>
                <w:szCs w:val="22"/>
              </w:rPr>
              <w:br/>
            </w:r>
          </w:p>
        </w:tc>
      </w:tr>
      <w:tr w:rsidR="007A46E2" w:rsidRPr="005047A1" w14:paraId="2E859110" w14:textId="77777777" w:rsidTr="006E3F09">
        <w:trPr>
          <w:trHeight w:val="73"/>
        </w:trPr>
        <w:tc>
          <w:tcPr>
            <w:tcW w:w="9010" w:type="dxa"/>
          </w:tcPr>
          <w:p w14:paraId="7F7D4129" w14:textId="77777777" w:rsidR="007A46E2" w:rsidRDefault="007A46E2"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a skin rash that sometimes begins as a large spot on the chest, abdomen or back, followed by a pattern of smaller lesions.</w:t>
            </w:r>
          </w:p>
          <w:p w14:paraId="398B4291" w14:textId="536FB4F0" w:rsidR="00D60042" w:rsidRPr="005047A1" w:rsidRDefault="00D60042" w:rsidP="006E3F09">
            <w:pPr>
              <w:rPr>
                <w:rFonts w:ascii="Arial" w:hAnsi="Arial" w:cs="Arial"/>
                <w:color w:val="000000"/>
                <w:sz w:val="22"/>
                <w:szCs w:val="22"/>
              </w:rPr>
            </w:pPr>
          </w:p>
        </w:tc>
      </w:tr>
    </w:tbl>
    <w:p w14:paraId="40ADC86B" w14:textId="32779EB7" w:rsidR="004C4EE9" w:rsidRPr="005047A1" w:rsidRDefault="004C4EE9" w:rsidP="00A04461">
      <w:pPr>
        <w:pStyle w:val="NormalWeb"/>
        <w:numPr>
          <w:ilvl w:val="0"/>
          <w:numId w:val="110"/>
        </w:numPr>
        <w:rPr>
          <w:rFonts w:ascii="Arial" w:hAnsi="Arial" w:cs="Arial"/>
          <w:sz w:val="22"/>
          <w:szCs w:val="22"/>
        </w:rPr>
      </w:pPr>
      <w:r w:rsidRPr="005047A1">
        <w:rPr>
          <w:rFonts w:ascii="Arial" w:hAnsi="Arial" w:cs="Arial"/>
          <w:sz w:val="22"/>
          <w:szCs w:val="22"/>
        </w:rPr>
        <w:t xml:space="preserve">Case report: Pityriasis rosea-like rash after vaccination with COVID-19: </w:t>
      </w:r>
      <w:hyperlink r:id="rId992" w:history="1">
        <w:r w:rsidRPr="005047A1">
          <w:rPr>
            <w:rStyle w:val="Hyperlink"/>
            <w:rFonts w:ascii="Arial" w:hAnsi="Arial" w:cs="Arial"/>
            <w:sz w:val="22"/>
            <w:szCs w:val="22"/>
          </w:rPr>
          <w:t>https://pubmed.ncbi.nlm.nih.gov/34557507/</w:t>
        </w:r>
      </w:hyperlink>
    </w:p>
    <w:tbl>
      <w:tblPr>
        <w:tblStyle w:val="TableGrid"/>
        <w:tblW w:w="0" w:type="auto"/>
        <w:tblLook w:val="04A0" w:firstRow="1" w:lastRow="0" w:firstColumn="1" w:lastColumn="0" w:noHBand="0" w:noVBand="1"/>
      </w:tblPr>
      <w:tblGrid>
        <w:gridCol w:w="9010"/>
      </w:tblGrid>
      <w:tr w:rsidR="00894D13" w:rsidRPr="005047A1" w14:paraId="04DAAA66" w14:textId="77777777" w:rsidTr="006E3F09">
        <w:tc>
          <w:tcPr>
            <w:tcW w:w="9010" w:type="dxa"/>
            <w:shd w:val="clear" w:color="auto" w:fill="BDD6EE" w:themeFill="accent5" w:themeFillTint="66"/>
          </w:tcPr>
          <w:p w14:paraId="3BC80E55" w14:textId="07413978" w:rsidR="00894D13" w:rsidRPr="005047A1" w:rsidRDefault="00894D13"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Acute Eosinophilic Pneumonia    </w:t>
            </w:r>
            <w:r w:rsidRPr="005047A1">
              <w:rPr>
                <w:rFonts w:ascii="Arial" w:hAnsi="Arial" w:cs="Arial"/>
                <w:b/>
                <w:bCs/>
                <w:color w:val="000000"/>
                <w:sz w:val="22"/>
                <w:szCs w:val="22"/>
              </w:rPr>
              <w:br/>
            </w:r>
          </w:p>
        </w:tc>
      </w:tr>
      <w:tr w:rsidR="00894D13" w:rsidRPr="005047A1" w14:paraId="31CB2EBC" w14:textId="77777777" w:rsidTr="006E3F09">
        <w:trPr>
          <w:trHeight w:val="73"/>
        </w:trPr>
        <w:tc>
          <w:tcPr>
            <w:tcW w:w="9010" w:type="dxa"/>
          </w:tcPr>
          <w:p w14:paraId="725E0676" w14:textId="77777777" w:rsidR="00894D13" w:rsidRDefault="00894D13"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the acute-onset form of eosinophilic pneumonia, a lung disease caused by the buildup of eosinophils, a type of white blood cell, in the lungs. It is characterized by a rapid onset of shortness of breath, cough, fatigue, night sweats, and weight loss.</w:t>
            </w:r>
          </w:p>
          <w:p w14:paraId="53C7C486" w14:textId="5D1B10BD" w:rsidR="00D60042" w:rsidRPr="005047A1" w:rsidRDefault="00D60042" w:rsidP="006E3F09">
            <w:pPr>
              <w:rPr>
                <w:rFonts w:ascii="Arial" w:hAnsi="Arial" w:cs="Arial"/>
                <w:color w:val="000000"/>
                <w:sz w:val="22"/>
                <w:szCs w:val="22"/>
              </w:rPr>
            </w:pPr>
          </w:p>
        </w:tc>
      </w:tr>
    </w:tbl>
    <w:p w14:paraId="70CC6162" w14:textId="201B4EDA" w:rsidR="00894D13" w:rsidRPr="005047A1" w:rsidRDefault="00894D13" w:rsidP="00A04461">
      <w:pPr>
        <w:pStyle w:val="NormalWeb"/>
        <w:numPr>
          <w:ilvl w:val="0"/>
          <w:numId w:val="111"/>
        </w:numPr>
        <w:rPr>
          <w:rFonts w:ascii="Arial" w:hAnsi="Arial" w:cs="Arial"/>
          <w:sz w:val="22"/>
          <w:szCs w:val="22"/>
        </w:rPr>
      </w:pPr>
      <w:r w:rsidRPr="005047A1">
        <w:rPr>
          <w:rFonts w:ascii="Arial" w:hAnsi="Arial" w:cs="Arial"/>
          <w:sz w:val="22"/>
          <w:szCs w:val="22"/>
        </w:rPr>
        <w:t xml:space="preserve">Acute eosinophilic pneumonia associated with anti-COVID-19 vaccine AZD1222: </w:t>
      </w:r>
      <w:hyperlink r:id="rId993" w:history="1">
        <w:r w:rsidRPr="005047A1">
          <w:rPr>
            <w:rStyle w:val="Hyperlink"/>
            <w:rFonts w:ascii="Arial" w:hAnsi="Arial" w:cs="Arial"/>
            <w:sz w:val="22"/>
            <w:szCs w:val="22"/>
          </w:rPr>
          <w:t>https://pubmed.ncbi.nlm.nih.gov/34812326/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9F2AD1" w:rsidRPr="005047A1" w14:paraId="417F580D" w14:textId="77777777" w:rsidTr="006E3F09">
        <w:tc>
          <w:tcPr>
            <w:tcW w:w="9010" w:type="dxa"/>
            <w:shd w:val="clear" w:color="auto" w:fill="BDD6EE" w:themeFill="accent5" w:themeFillTint="66"/>
          </w:tcPr>
          <w:p w14:paraId="190A76E1" w14:textId="5459F906" w:rsidR="009F2AD1" w:rsidRPr="005047A1" w:rsidRDefault="009F2AD1" w:rsidP="006E3F09">
            <w:pPr>
              <w:rPr>
                <w:rFonts w:ascii="Arial" w:eastAsiaTheme="minorEastAsia" w:hAnsi="Arial" w:cs="Arial"/>
                <w:color w:val="000000"/>
                <w:sz w:val="22"/>
                <w:szCs w:val="22"/>
              </w:rPr>
            </w:pPr>
            <w:r w:rsidRPr="005047A1">
              <w:rPr>
                <w:rFonts w:ascii="Arial" w:hAnsi="Arial" w:cs="Arial"/>
                <w:b/>
                <w:bCs/>
                <w:color w:val="000000"/>
                <w:sz w:val="22"/>
                <w:szCs w:val="22"/>
              </w:rPr>
              <w:lastRenderedPageBreak/>
              <w:t xml:space="preserve">Sweet’s Syndrome     </w:t>
            </w:r>
            <w:r w:rsidRPr="005047A1">
              <w:rPr>
                <w:rFonts w:ascii="Arial" w:hAnsi="Arial" w:cs="Arial"/>
                <w:b/>
                <w:bCs/>
                <w:color w:val="000000"/>
                <w:sz w:val="22"/>
                <w:szCs w:val="22"/>
              </w:rPr>
              <w:br/>
            </w:r>
          </w:p>
        </w:tc>
      </w:tr>
      <w:tr w:rsidR="009F2AD1" w:rsidRPr="005047A1" w14:paraId="39518A69" w14:textId="77777777" w:rsidTr="006E3F09">
        <w:trPr>
          <w:trHeight w:val="73"/>
        </w:trPr>
        <w:tc>
          <w:tcPr>
            <w:tcW w:w="9010" w:type="dxa"/>
          </w:tcPr>
          <w:p w14:paraId="331F50E8" w14:textId="77777777" w:rsidR="009F2AD1" w:rsidRDefault="009F2AD1"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an uncommon skin condition marked by a distinctive eruption of tiny bumps that enlarge and are often tender to the touch. They can appear on the back, neck, arms or face. Sweet's syndrome, also called acute febrile neutrophilic dermatosis, is an uncommon skin condition.</w:t>
            </w:r>
          </w:p>
          <w:p w14:paraId="4D61BB0C" w14:textId="1C2ADAF9" w:rsidR="00D60042" w:rsidRPr="005047A1" w:rsidRDefault="00D60042" w:rsidP="006E3F09">
            <w:pPr>
              <w:rPr>
                <w:rFonts w:ascii="Arial" w:hAnsi="Arial" w:cs="Arial"/>
                <w:color w:val="000000"/>
                <w:sz w:val="22"/>
                <w:szCs w:val="22"/>
              </w:rPr>
            </w:pPr>
          </w:p>
        </w:tc>
      </w:tr>
    </w:tbl>
    <w:p w14:paraId="6BA03F6A" w14:textId="218BD4DD" w:rsidR="009F2AD1" w:rsidRPr="005047A1" w:rsidRDefault="009F2AD1" w:rsidP="00A04461">
      <w:pPr>
        <w:pStyle w:val="NormalWeb"/>
        <w:numPr>
          <w:ilvl w:val="0"/>
          <w:numId w:val="112"/>
        </w:numPr>
        <w:rPr>
          <w:rFonts w:ascii="Arial" w:hAnsi="Arial" w:cs="Arial"/>
          <w:sz w:val="22"/>
          <w:szCs w:val="22"/>
        </w:rPr>
      </w:pPr>
      <w:r w:rsidRPr="005047A1">
        <w:rPr>
          <w:rFonts w:ascii="Arial" w:hAnsi="Arial" w:cs="Arial"/>
          <w:sz w:val="22"/>
          <w:szCs w:val="22"/>
        </w:rPr>
        <w:t xml:space="preserve">Sweet’s syndrome after Oxford-AstraZeneca COVID-19 vaccine (AZD1222) in an elderly woman: </w:t>
      </w:r>
      <w:hyperlink r:id="rId994" w:history="1">
        <w:r w:rsidRPr="005047A1">
          <w:rPr>
            <w:rStyle w:val="Hyperlink"/>
            <w:rFonts w:ascii="Arial" w:hAnsi="Arial" w:cs="Arial"/>
            <w:sz w:val="22"/>
            <w:szCs w:val="22"/>
          </w:rPr>
          <w:t>https://pubmed.ncbi.nlm.nih.gov/34590397/</w:t>
        </w:r>
      </w:hyperlink>
    </w:p>
    <w:tbl>
      <w:tblPr>
        <w:tblStyle w:val="TableGrid"/>
        <w:tblW w:w="0" w:type="auto"/>
        <w:tblLook w:val="04A0" w:firstRow="1" w:lastRow="0" w:firstColumn="1" w:lastColumn="0" w:noHBand="0" w:noVBand="1"/>
      </w:tblPr>
      <w:tblGrid>
        <w:gridCol w:w="9010"/>
      </w:tblGrid>
      <w:tr w:rsidR="00A87BC6" w:rsidRPr="005047A1" w14:paraId="2DFF5538" w14:textId="77777777" w:rsidTr="006E3F09">
        <w:tc>
          <w:tcPr>
            <w:tcW w:w="9010" w:type="dxa"/>
            <w:shd w:val="clear" w:color="auto" w:fill="BDD6EE" w:themeFill="accent5" w:themeFillTint="66"/>
          </w:tcPr>
          <w:p w14:paraId="75F0B291" w14:textId="6F625F8C" w:rsidR="00A87BC6" w:rsidRPr="005047A1" w:rsidRDefault="00A87BC6"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Sensorineural Hearing Loss      </w:t>
            </w:r>
            <w:r w:rsidRPr="005047A1">
              <w:rPr>
                <w:rFonts w:ascii="Arial" w:hAnsi="Arial" w:cs="Arial"/>
                <w:b/>
                <w:bCs/>
                <w:color w:val="000000"/>
                <w:sz w:val="22"/>
                <w:szCs w:val="22"/>
              </w:rPr>
              <w:br/>
            </w:r>
          </w:p>
        </w:tc>
      </w:tr>
      <w:tr w:rsidR="00A87BC6" w:rsidRPr="005047A1" w14:paraId="223D2B21" w14:textId="77777777" w:rsidTr="006E3F09">
        <w:trPr>
          <w:trHeight w:val="73"/>
        </w:trPr>
        <w:tc>
          <w:tcPr>
            <w:tcW w:w="9010" w:type="dxa"/>
          </w:tcPr>
          <w:p w14:paraId="0CCADA08" w14:textId="77777777" w:rsidR="00A87BC6" w:rsidRDefault="00A87BC6"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Hearing loss caused by damage to the inner ear or the nerve from the ear to the brain. Sensorineural hearing loss is permanent.</w:t>
            </w:r>
          </w:p>
          <w:p w14:paraId="37751897" w14:textId="1155347A" w:rsidR="00D60042" w:rsidRPr="005047A1" w:rsidRDefault="00D60042" w:rsidP="006E3F09">
            <w:pPr>
              <w:rPr>
                <w:rFonts w:ascii="Arial" w:hAnsi="Arial" w:cs="Arial"/>
                <w:color w:val="000000"/>
                <w:sz w:val="22"/>
                <w:szCs w:val="22"/>
              </w:rPr>
            </w:pPr>
          </w:p>
        </w:tc>
      </w:tr>
    </w:tbl>
    <w:p w14:paraId="1FAC5566" w14:textId="57AC553D" w:rsidR="00A87BC6" w:rsidRPr="005047A1" w:rsidRDefault="00ED3F87" w:rsidP="00A04461">
      <w:pPr>
        <w:pStyle w:val="NormalWeb"/>
        <w:numPr>
          <w:ilvl w:val="0"/>
          <w:numId w:val="113"/>
        </w:numPr>
        <w:rPr>
          <w:rFonts w:ascii="Arial" w:hAnsi="Arial" w:cs="Arial"/>
          <w:sz w:val="22"/>
          <w:szCs w:val="22"/>
        </w:rPr>
      </w:pPr>
      <w:r w:rsidRPr="005047A1">
        <w:rPr>
          <w:rFonts w:ascii="Arial" w:hAnsi="Arial" w:cs="Arial"/>
          <w:sz w:val="22"/>
          <w:szCs w:val="22"/>
        </w:rPr>
        <w:t xml:space="preserve">Sudden sensorineural hearing loss after COVID-19 vaccination: </w:t>
      </w:r>
      <w:hyperlink r:id="rId995" w:history="1">
        <w:r w:rsidRPr="005047A1">
          <w:rPr>
            <w:rStyle w:val="Hyperlink"/>
            <w:rFonts w:ascii="Arial" w:hAnsi="Arial" w:cs="Arial"/>
            <w:sz w:val="22"/>
            <w:szCs w:val="22"/>
          </w:rPr>
          <w:t>https://pubmed.ncbi.nlm.nih.gov/34670143/</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B23DEE" w:rsidRPr="005047A1" w14:paraId="394F179D" w14:textId="77777777" w:rsidTr="006E3F09">
        <w:tc>
          <w:tcPr>
            <w:tcW w:w="9010" w:type="dxa"/>
            <w:shd w:val="clear" w:color="auto" w:fill="BDD6EE" w:themeFill="accent5" w:themeFillTint="66"/>
          </w:tcPr>
          <w:p w14:paraId="330AFE5A" w14:textId="77777777" w:rsidR="00B23DEE" w:rsidRPr="005047A1" w:rsidRDefault="00B23DEE" w:rsidP="006E3F09">
            <w:pPr>
              <w:rPr>
                <w:rFonts w:ascii="Arial" w:hAnsi="Arial" w:cs="Arial"/>
                <w:b/>
                <w:bCs/>
                <w:color w:val="000000"/>
                <w:sz w:val="22"/>
                <w:szCs w:val="22"/>
              </w:rPr>
            </w:pPr>
            <w:r w:rsidRPr="005047A1">
              <w:rPr>
                <w:rFonts w:ascii="Arial" w:hAnsi="Arial" w:cs="Arial"/>
                <w:b/>
                <w:bCs/>
                <w:color w:val="000000"/>
                <w:sz w:val="22"/>
                <w:szCs w:val="22"/>
              </w:rPr>
              <w:t xml:space="preserve">Serious Adverse Events Among Health Care Professionals </w:t>
            </w:r>
          </w:p>
          <w:p w14:paraId="79291D1F" w14:textId="75D2CCE2" w:rsidR="00B23DEE" w:rsidRPr="005047A1" w:rsidRDefault="00B23DEE" w:rsidP="006E3F09">
            <w:pPr>
              <w:rPr>
                <w:rFonts w:ascii="Arial" w:eastAsiaTheme="minorEastAsia" w:hAnsi="Arial" w:cs="Arial"/>
                <w:color w:val="000000"/>
                <w:sz w:val="22"/>
                <w:szCs w:val="22"/>
              </w:rPr>
            </w:pPr>
          </w:p>
        </w:tc>
      </w:tr>
      <w:tr w:rsidR="00B23DEE" w:rsidRPr="005047A1" w14:paraId="66387A65" w14:textId="77777777" w:rsidTr="006E3F09">
        <w:trPr>
          <w:trHeight w:val="73"/>
        </w:trPr>
        <w:tc>
          <w:tcPr>
            <w:tcW w:w="9010" w:type="dxa"/>
          </w:tcPr>
          <w:p w14:paraId="3D1CB4E9" w14:textId="77777777" w:rsidR="00B23DEE" w:rsidRDefault="00B23DEE"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 See below paper. </w:t>
            </w:r>
          </w:p>
          <w:p w14:paraId="2A49A480" w14:textId="1D2F5D58" w:rsidR="00D60042" w:rsidRPr="005047A1" w:rsidRDefault="00D60042" w:rsidP="006E3F09">
            <w:pPr>
              <w:rPr>
                <w:rFonts w:ascii="Arial" w:hAnsi="Arial" w:cs="Arial"/>
                <w:color w:val="000000"/>
                <w:sz w:val="22"/>
                <w:szCs w:val="22"/>
              </w:rPr>
            </w:pPr>
          </w:p>
        </w:tc>
      </w:tr>
    </w:tbl>
    <w:p w14:paraId="657CA173" w14:textId="45567D4A" w:rsidR="00B23DEE" w:rsidRPr="005047A1" w:rsidRDefault="00B23DEE" w:rsidP="00A04461">
      <w:pPr>
        <w:pStyle w:val="NormalWeb"/>
        <w:numPr>
          <w:ilvl w:val="0"/>
          <w:numId w:val="114"/>
        </w:numPr>
        <w:rPr>
          <w:rFonts w:ascii="Arial" w:hAnsi="Arial" w:cs="Arial"/>
          <w:sz w:val="22"/>
          <w:szCs w:val="22"/>
        </w:rPr>
      </w:pPr>
      <w:r w:rsidRPr="005047A1">
        <w:rPr>
          <w:rFonts w:ascii="Arial" w:hAnsi="Arial" w:cs="Arial"/>
          <w:sz w:val="22"/>
          <w:szCs w:val="22"/>
        </w:rPr>
        <w:t>Prevalence of serious adverse events among health care professionals after receiving the first dose of ChAdOx1 nCoV-19 coronavirus vaccine (</w:t>
      </w:r>
      <w:proofErr w:type="spellStart"/>
      <w:r w:rsidRPr="005047A1">
        <w:rPr>
          <w:rFonts w:ascii="Arial" w:hAnsi="Arial" w:cs="Arial"/>
          <w:sz w:val="22"/>
          <w:szCs w:val="22"/>
        </w:rPr>
        <w:t>Covishield</w:t>
      </w:r>
      <w:proofErr w:type="spellEnd"/>
      <w:r w:rsidRPr="005047A1">
        <w:rPr>
          <w:rFonts w:ascii="Arial" w:hAnsi="Arial" w:cs="Arial"/>
          <w:sz w:val="22"/>
          <w:szCs w:val="22"/>
        </w:rPr>
        <w:t xml:space="preserve">) in Togo, March 2021: </w:t>
      </w:r>
      <w:hyperlink r:id="rId996" w:history="1">
        <w:r w:rsidRPr="005047A1">
          <w:rPr>
            <w:rStyle w:val="Hyperlink"/>
            <w:rFonts w:ascii="Arial" w:hAnsi="Arial" w:cs="Arial"/>
            <w:sz w:val="22"/>
            <w:szCs w:val="22"/>
          </w:rPr>
          <w:t>https://pubmed.ncbi.nlm.nih.gov/34819146/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716EEE" w:rsidRPr="005047A1" w14:paraId="03539CCF" w14:textId="77777777" w:rsidTr="006E3F09">
        <w:tc>
          <w:tcPr>
            <w:tcW w:w="9010" w:type="dxa"/>
            <w:shd w:val="clear" w:color="auto" w:fill="BDD6EE" w:themeFill="accent5" w:themeFillTint="66"/>
          </w:tcPr>
          <w:p w14:paraId="7B6AF237" w14:textId="16B790E3" w:rsidR="00716EEE" w:rsidRPr="005047A1" w:rsidRDefault="00D26904" w:rsidP="006E3F09">
            <w:pPr>
              <w:rPr>
                <w:rFonts w:ascii="Arial" w:hAnsi="Arial" w:cs="Arial"/>
                <w:b/>
                <w:bCs/>
                <w:color w:val="000000"/>
                <w:sz w:val="22"/>
                <w:szCs w:val="22"/>
              </w:rPr>
            </w:pPr>
            <w:r w:rsidRPr="005047A1">
              <w:rPr>
                <w:rFonts w:ascii="Arial" w:hAnsi="Arial" w:cs="Arial"/>
                <w:b/>
                <w:bCs/>
                <w:color w:val="000000"/>
                <w:sz w:val="22"/>
                <w:szCs w:val="22"/>
              </w:rPr>
              <w:t xml:space="preserve">Toxic Epidermal Necrolysis </w:t>
            </w:r>
          </w:p>
          <w:p w14:paraId="50DB2CD4" w14:textId="77777777" w:rsidR="00716EEE" w:rsidRPr="005047A1" w:rsidRDefault="00716EEE" w:rsidP="006E3F09">
            <w:pPr>
              <w:rPr>
                <w:rFonts w:ascii="Arial" w:eastAsiaTheme="minorEastAsia" w:hAnsi="Arial" w:cs="Arial"/>
                <w:color w:val="000000"/>
                <w:sz w:val="22"/>
                <w:szCs w:val="22"/>
              </w:rPr>
            </w:pPr>
          </w:p>
        </w:tc>
      </w:tr>
      <w:tr w:rsidR="00716EEE" w:rsidRPr="005047A1" w14:paraId="2F5892FC" w14:textId="77777777" w:rsidTr="006E3F09">
        <w:trPr>
          <w:trHeight w:val="73"/>
        </w:trPr>
        <w:tc>
          <w:tcPr>
            <w:tcW w:w="9010" w:type="dxa"/>
          </w:tcPr>
          <w:p w14:paraId="686C48BD" w14:textId="77777777" w:rsidR="00716EEE" w:rsidRDefault="00D26904"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life-threatening skin disorder characterized by a blistering and peeling of the skin. This disorder can be caused by a dru</w:t>
            </w:r>
            <w:r w:rsidR="00DD051B" w:rsidRPr="005047A1">
              <w:rPr>
                <w:rFonts w:ascii="Arial" w:hAnsi="Arial" w:cs="Arial"/>
                <w:color w:val="222222"/>
                <w:sz w:val="22"/>
                <w:szCs w:val="22"/>
                <w:shd w:val="clear" w:color="auto" w:fill="FFFFFF"/>
              </w:rPr>
              <w:t xml:space="preserve">g reaction—often antibiotics or </w:t>
            </w:r>
            <w:proofErr w:type="spellStart"/>
            <w:r w:rsidR="00DD051B" w:rsidRPr="005047A1">
              <w:rPr>
                <w:rFonts w:ascii="Arial" w:hAnsi="Arial" w:cs="Arial"/>
                <w:color w:val="222222"/>
                <w:sz w:val="22"/>
                <w:szCs w:val="22"/>
                <w:shd w:val="clear" w:color="auto" w:fill="FFFFFF"/>
              </w:rPr>
              <w:t>anticonvulsives</w:t>
            </w:r>
            <w:proofErr w:type="spellEnd"/>
            <w:r w:rsidR="00DD051B" w:rsidRPr="005047A1">
              <w:rPr>
                <w:rFonts w:ascii="Arial" w:hAnsi="Arial" w:cs="Arial"/>
                <w:color w:val="222222"/>
                <w:sz w:val="22"/>
                <w:szCs w:val="22"/>
                <w:shd w:val="clear" w:color="auto" w:fill="FFFFFF"/>
              </w:rPr>
              <w:t>.</w:t>
            </w:r>
          </w:p>
          <w:p w14:paraId="39B351DE" w14:textId="27685407" w:rsidR="00D60042" w:rsidRPr="005047A1" w:rsidRDefault="00D60042" w:rsidP="006E3F09">
            <w:pPr>
              <w:rPr>
                <w:rFonts w:ascii="Arial" w:hAnsi="Arial" w:cs="Arial"/>
                <w:color w:val="000000"/>
                <w:sz w:val="22"/>
                <w:szCs w:val="22"/>
              </w:rPr>
            </w:pPr>
          </w:p>
        </w:tc>
      </w:tr>
    </w:tbl>
    <w:p w14:paraId="740B9626" w14:textId="3C544C85" w:rsidR="00716EEE" w:rsidRPr="005047A1" w:rsidRDefault="00DD051B" w:rsidP="00A04461">
      <w:pPr>
        <w:pStyle w:val="NormalWeb"/>
        <w:numPr>
          <w:ilvl w:val="0"/>
          <w:numId w:val="115"/>
        </w:numPr>
        <w:rPr>
          <w:rFonts w:ascii="Arial" w:hAnsi="Arial" w:cs="Arial"/>
          <w:sz w:val="22"/>
          <w:szCs w:val="22"/>
        </w:rPr>
      </w:pPr>
      <w:r w:rsidRPr="005047A1">
        <w:rPr>
          <w:rFonts w:ascii="Arial" w:hAnsi="Arial" w:cs="Arial"/>
          <w:sz w:val="22"/>
          <w:szCs w:val="22"/>
        </w:rPr>
        <w:t xml:space="preserve">A case of toxic epidermal necrolysis after vaccination with ChAdOx1 nCoV-19 (AZD1222): </w:t>
      </w:r>
      <w:hyperlink r:id="rId997" w:history="1">
        <w:r w:rsidRPr="005047A1">
          <w:rPr>
            <w:rStyle w:val="Hyperlink"/>
            <w:rFonts w:ascii="Arial" w:hAnsi="Arial" w:cs="Arial"/>
            <w:sz w:val="22"/>
            <w:szCs w:val="22"/>
          </w:rPr>
          <w:t>https://pubmed.ncbi.nlm.nih.gov/34751429/</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26904" w:rsidRPr="005047A1" w14:paraId="2DBBCB3E" w14:textId="77777777" w:rsidTr="006E3F09">
        <w:tc>
          <w:tcPr>
            <w:tcW w:w="9010" w:type="dxa"/>
            <w:shd w:val="clear" w:color="auto" w:fill="BDD6EE" w:themeFill="accent5" w:themeFillTint="66"/>
          </w:tcPr>
          <w:p w14:paraId="46819411" w14:textId="52AB2F40" w:rsidR="00D26904" w:rsidRPr="005047A1" w:rsidRDefault="00D26904" w:rsidP="006E3F09">
            <w:pPr>
              <w:rPr>
                <w:rFonts w:ascii="Arial" w:hAnsi="Arial" w:cs="Arial"/>
                <w:b/>
                <w:bCs/>
                <w:color w:val="000000"/>
                <w:sz w:val="22"/>
                <w:szCs w:val="22"/>
              </w:rPr>
            </w:pPr>
            <w:r w:rsidRPr="005047A1">
              <w:rPr>
                <w:rFonts w:ascii="Arial" w:hAnsi="Arial" w:cs="Arial"/>
                <w:b/>
                <w:bCs/>
                <w:color w:val="000000"/>
                <w:sz w:val="22"/>
                <w:szCs w:val="22"/>
              </w:rPr>
              <w:t xml:space="preserve">Ocular Adverse Events </w:t>
            </w:r>
          </w:p>
          <w:p w14:paraId="741A3DA5" w14:textId="77777777" w:rsidR="00D26904" w:rsidRPr="005047A1" w:rsidRDefault="00D26904" w:rsidP="006E3F09">
            <w:pPr>
              <w:rPr>
                <w:rFonts w:ascii="Arial" w:eastAsiaTheme="minorEastAsia" w:hAnsi="Arial" w:cs="Arial"/>
                <w:color w:val="000000"/>
                <w:sz w:val="22"/>
                <w:szCs w:val="22"/>
              </w:rPr>
            </w:pPr>
          </w:p>
        </w:tc>
      </w:tr>
      <w:tr w:rsidR="00D26904" w:rsidRPr="005047A1" w14:paraId="3CE942CE" w14:textId="77777777" w:rsidTr="006E3F09">
        <w:trPr>
          <w:trHeight w:val="73"/>
        </w:trPr>
        <w:tc>
          <w:tcPr>
            <w:tcW w:w="9010" w:type="dxa"/>
          </w:tcPr>
          <w:p w14:paraId="0C83628C" w14:textId="77777777" w:rsidR="00D26904" w:rsidRDefault="00D60042" w:rsidP="006E3F09">
            <w:pPr>
              <w:rPr>
                <w:rFonts w:ascii="Arial" w:hAnsi="Arial" w:cs="Arial"/>
                <w:color w:val="222222"/>
                <w:sz w:val="22"/>
                <w:szCs w:val="22"/>
                <w:shd w:val="clear" w:color="auto" w:fill="FFFFFF"/>
              </w:rPr>
            </w:pPr>
            <w:r>
              <w:rPr>
                <w:rFonts w:ascii="Arial" w:hAnsi="Arial" w:cs="Arial"/>
                <w:color w:val="222222"/>
                <w:sz w:val="22"/>
                <w:szCs w:val="22"/>
                <w:shd w:val="clear" w:color="auto" w:fill="FFFFFF"/>
              </w:rPr>
              <w:t>T</w:t>
            </w:r>
            <w:r w:rsidR="00D26904" w:rsidRPr="005047A1">
              <w:rPr>
                <w:rFonts w:ascii="Arial" w:hAnsi="Arial" w:cs="Arial"/>
                <w:color w:val="222222"/>
                <w:sz w:val="22"/>
                <w:szCs w:val="22"/>
                <w:shd w:val="clear" w:color="auto" w:fill="FFFFFF"/>
              </w:rPr>
              <w:t>he majority of ocular immune-related adverse events (</w:t>
            </w:r>
            <w:proofErr w:type="spellStart"/>
            <w:r w:rsidR="00D26904" w:rsidRPr="005047A1">
              <w:rPr>
                <w:rFonts w:ascii="Arial" w:hAnsi="Arial" w:cs="Arial"/>
                <w:color w:val="222222"/>
                <w:sz w:val="22"/>
                <w:szCs w:val="22"/>
                <w:shd w:val="clear" w:color="auto" w:fill="FFFFFF"/>
              </w:rPr>
              <w:t>irAEs</w:t>
            </w:r>
            <w:proofErr w:type="spellEnd"/>
            <w:r w:rsidR="00D26904" w:rsidRPr="005047A1">
              <w:rPr>
                <w:rFonts w:ascii="Arial" w:hAnsi="Arial" w:cs="Arial"/>
                <w:color w:val="222222"/>
                <w:sz w:val="22"/>
                <w:szCs w:val="22"/>
                <w:shd w:val="clear" w:color="auto" w:fill="FFFFFF"/>
              </w:rPr>
              <w:t>) are mild, low-grade, non-sight threatening, such as blurred vision, conjunctivitis, and ocular surface disease.</w:t>
            </w:r>
          </w:p>
          <w:p w14:paraId="1870DD5F" w14:textId="53129FA5" w:rsidR="00D60042" w:rsidRPr="005047A1" w:rsidRDefault="00D60042" w:rsidP="006E3F09">
            <w:pPr>
              <w:rPr>
                <w:rFonts w:ascii="Arial" w:hAnsi="Arial" w:cs="Arial"/>
                <w:color w:val="000000"/>
                <w:sz w:val="22"/>
                <w:szCs w:val="22"/>
              </w:rPr>
            </w:pPr>
          </w:p>
        </w:tc>
      </w:tr>
    </w:tbl>
    <w:p w14:paraId="6B17D596" w14:textId="3B808A3F" w:rsidR="00D26904" w:rsidRPr="005047A1" w:rsidRDefault="00D26904" w:rsidP="00A04461">
      <w:pPr>
        <w:pStyle w:val="NormalWeb"/>
        <w:numPr>
          <w:ilvl w:val="0"/>
          <w:numId w:val="116"/>
        </w:numPr>
        <w:rPr>
          <w:rFonts w:ascii="Arial" w:hAnsi="Arial" w:cs="Arial"/>
          <w:sz w:val="22"/>
          <w:szCs w:val="22"/>
        </w:rPr>
      </w:pPr>
      <w:r w:rsidRPr="005047A1">
        <w:rPr>
          <w:rFonts w:ascii="Arial" w:hAnsi="Arial" w:cs="Arial"/>
          <w:sz w:val="22"/>
          <w:szCs w:val="22"/>
        </w:rPr>
        <w:t xml:space="preserve">Ocular adverse events following COVID-19 vaccination: </w:t>
      </w:r>
      <w:hyperlink r:id="rId998" w:history="1">
        <w:r w:rsidRPr="005047A1">
          <w:rPr>
            <w:rStyle w:val="Hyperlink"/>
            <w:rFonts w:ascii="Arial" w:hAnsi="Arial" w:cs="Arial"/>
            <w:sz w:val="22"/>
            <w:szCs w:val="22"/>
          </w:rPr>
          <w:t>https://pubmed.ncbi.nlm.nih.gov/34559576/</w:t>
        </w:r>
      </w:hyperlink>
    </w:p>
    <w:tbl>
      <w:tblPr>
        <w:tblStyle w:val="TableGrid"/>
        <w:tblW w:w="0" w:type="auto"/>
        <w:tblLook w:val="04A0" w:firstRow="1" w:lastRow="0" w:firstColumn="1" w:lastColumn="0" w:noHBand="0" w:noVBand="1"/>
      </w:tblPr>
      <w:tblGrid>
        <w:gridCol w:w="9010"/>
      </w:tblGrid>
      <w:tr w:rsidR="004811D5" w:rsidRPr="005047A1" w14:paraId="168A73D7" w14:textId="77777777" w:rsidTr="006E3F09">
        <w:tc>
          <w:tcPr>
            <w:tcW w:w="9010" w:type="dxa"/>
            <w:shd w:val="clear" w:color="auto" w:fill="BDD6EE" w:themeFill="accent5" w:themeFillTint="66"/>
          </w:tcPr>
          <w:p w14:paraId="60A6E017" w14:textId="4C9D8C80" w:rsidR="004811D5" w:rsidRPr="005047A1" w:rsidRDefault="004811D5" w:rsidP="006E3F09">
            <w:pPr>
              <w:rPr>
                <w:rFonts w:ascii="Arial" w:hAnsi="Arial" w:cs="Arial"/>
                <w:b/>
                <w:bCs/>
                <w:color w:val="000000"/>
                <w:sz w:val="22"/>
                <w:szCs w:val="22"/>
              </w:rPr>
            </w:pPr>
            <w:r w:rsidRPr="005047A1">
              <w:rPr>
                <w:rFonts w:ascii="Arial" w:hAnsi="Arial" w:cs="Arial"/>
                <w:b/>
                <w:bCs/>
                <w:color w:val="000000"/>
                <w:sz w:val="22"/>
                <w:szCs w:val="22"/>
              </w:rPr>
              <w:t xml:space="preserve">Depression </w:t>
            </w:r>
          </w:p>
          <w:p w14:paraId="7CEFCCA3" w14:textId="77777777" w:rsidR="004811D5" w:rsidRPr="005047A1" w:rsidRDefault="004811D5" w:rsidP="006E3F09">
            <w:pPr>
              <w:rPr>
                <w:rFonts w:ascii="Arial" w:eastAsiaTheme="minorEastAsia" w:hAnsi="Arial" w:cs="Arial"/>
                <w:color w:val="000000"/>
                <w:sz w:val="22"/>
                <w:szCs w:val="22"/>
              </w:rPr>
            </w:pPr>
          </w:p>
        </w:tc>
      </w:tr>
      <w:tr w:rsidR="004811D5" w:rsidRPr="005047A1" w14:paraId="5EAF303E" w14:textId="77777777" w:rsidTr="006E3F09">
        <w:trPr>
          <w:trHeight w:val="73"/>
        </w:trPr>
        <w:tc>
          <w:tcPr>
            <w:tcW w:w="9010" w:type="dxa"/>
          </w:tcPr>
          <w:p w14:paraId="46EB7C76" w14:textId="77777777" w:rsidR="004811D5" w:rsidRDefault="00D60042" w:rsidP="006E3F09">
            <w:pPr>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A</w:t>
            </w:r>
            <w:r w:rsidR="004811D5" w:rsidRPr="005047A1">
              <w:rPr>
                <w:rFonts w:ascii="Arial" w:hAnsi="Arial" w:cs="Arial"/>
                <w:color w:val="222222"/>
                <w:sz w:val="22"/>
                <w:szCs w:val="22"/>
                <w:shd w:val="clear" w:color="auto" w:fill="FFFFFF"/>
              </w:rPr>
              <w:t xml:space="preserve"> common and serious medical illness that negatively affects how you feel, the way you think and how you act. Depression causes feelings of sadness and/or a loss of interest in activities you once enjoyed.</w:t>
            </w:r>
          </w:p>
          <w:p w14:paraId="588AC4DD" w14:textId="2FFAE337" w:rsidR="00D60042" w:rsidRPr="005047A1" w:rsidRDefault="00D60042" w:rsidP="006E3F09">
            <w:pPr>
              <w:rPr>
                <w:rFonts w:ascii="Arial" w:hAnsi="Arial" w:cs="Arial"/>
                <w:color w:val="000000"/>
                <w:sz w:val="22"/>
                <w:szCs w:val="22"/>
              </w:rPr>
            </w:pPr>
          </w:p>
        </w:tc>
      </w:tr>
    </w:tbl>
    <w:p w14:paraId="01DAB230" w14:textId="4067A39D" w:rsidR="004811D5" w:rsidRPr="005047A1" w:rsidRDefault="004811D5" w:rsidP="00A04461">
      <w:pPr>
        <w:pStyle w:val="NormalWeb"/>
        <w:numPr>
          <w:ilvl w:val="0"/>
          <w:numId w:val="117"/>
        </w:numPr>
        <w:rPr>
          <w:rFonts w:ascii="Arial" w:hAnsi="Arial" w:cs="Arial"/>
          <w:sz w:val="22"/>
          <w:szCs w:val="22"/>
        </w:rPr>
      </w:pPr>
      <w:r w:rsidRPr="005047A1">
        <w:rPr>
          <w:rFonts w:ascii="Arial" w:hAnsi="Arial" w:cs="Arial"/>
          <w:sz w:val="22"/>
          <w:szCs w:val="22"/>
        </w:rPr>
        <w:t xml:space="preserve">Depression after ChAdOx1-S / nCoV-19 vaccination: </w:t>
      </w:r>
      <w:hyperlink r:id="rId999" w:history="1">
        <w:r w:rsidRPr="005047A1">
          <w:rPr>
            <w:rStyle w:val="Hyperlink"/>
            <w:rFonts w:ascii="Arial" w:hAnsi="Arial" w:cs="Arial"/>
            <w:sz w:val="22"/>
            <w:szCs w:val="22"/>
          </w:rPr>
          <w:t>https://pubmed.ncbi.nlm.nih.gov/34608345/</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5E36D4" w:rsidRPr="005047A1" w14:paraId="66BB96BF" w14:textId="77777777" w:rsidTr="006E3F09">
        <w:tc>
          <w:tcPr>
            <w:tcW w:w="9010" w:type="dxa"/>
            <w:shd w:val="clear" w:color="auto" w:fill="BDD6EE" w:themeFill="accent5" w:themeFillTint="66"/>
          </w:tcPr>
          <w:p w14:paraId="647BFC16" w14:textId="77777777" w:rsidR="005E36D4" w:rsidRPr="005047A1" w:rsidRDefault="005E36D4" w:rsidP="005E36D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Pancreas Allograft Rejection</w:t>
            </w:r>
          </w:p>
          <w:p w14:paraId="5DFDA54E" w14:textId="3B4F18EC" w:rsidR="005E36D4" w:rsidRPr="005047A1" w:rsidRDefault="005E36D4" w:rsidP="005E36D4">
            <w:pPr>
              <w:rPr>
                <w:rFonts w:ascii="Arial" w:eastAsiaTheme="minorEastAsia" w:hAnsi="Arial" w:cs="Arial"/>
                <w:color w:val="000000"/>
                <w:sz w:val="22"/>
                <w:szCs w:val="22"/>
              </w:rPr>
            </w:pPr>
          </w:p>
        </w:tc>
      </w:tr>
      <w:tr w:rsidR="005E36D4" w:rsidRPr="005047A1" w14:paraId="35C3B3F9" w14:textId="77777777" w:rsidTr="006E3F09">
        <w:trPr>
          <w:trHeight w:val="73"/>
        </w:trPr>
        <w:tc>
          <w:tcPr>
            <w:tcW w:w="9010" w:type="dxa"/>
          </w:tcPr>
          <w:p w14:paraId="4EDB1A50" w14:textId="77777777" w:rsidR="005E36D4" w:rsidRDefault="005E36D4"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the body's blood cells identify the pancreas as foreign and begin mounting an army of cells to attack the transplanted organ. Although acute rejection can happen at any time, about 15 to 25% of pancreas acute rejection occurs within the first three months after transplant.</w:t>
            </w:r>
          </w:p>
          <w:p w14:paraId="45930F6D" w14:textId="074DCDC1" w:rsidR="00D60042" w:rsidRPr="005047A1" w:rsidRDefault="00D60042" w:rsidP="006E3F09">
            <w:pPr>
              <w:rPr>
                <w:rFonts w:ascii="Arial" w:hAnsi="Arial" w:cs="Arial"/>
                <w:color w:val="000000"/>
                <w:sz w:val="22"/>
                <w:szCs w:val="22"/>
              </w:rPr>
            </w:pPr>
          </w:p>
        </w:tc>
      </w:tr>
    </w:tbl>
    <w:p w14:paraId="2FDC1619" w14:textId="7BC31D9F" w:rsidR="005E36D4" w:rsidRPr="005047A1" w:rsidRDefault="005E36D4" w:rsidP="00A04461">
      <w:pPr>
        <w:pStyle w:val="NormalWeb"/>
        <w:numPr>
          <w:ilvl w:val="0"/>
          <w:numId w:val="118"/>
        </w:numPr>
        <w:rPr>
          <w:rFonts w:ascii="Arial" w:hAnsi="Arial" w:cs="Arial"/>
          <w:sz w:val="22"/>
          <w:szCs w:val="22"/>
        </w:rPr>
      </w:pPr>
      <w:r w:rsidRPr="005047A1">
        <w:rPr>
          <w:rFonts w:ascii="Arial" w:hAnsi="Arial" w:cs="Arial"/>
          <w:sz w:val="22"/>
          <w:szCs w:val="22"/>
        </w:rPr>
        <w:t xml:space="preserve">Pancreas allograft rejection after ChAdOx1 nCoV-19 vaccine: </w:t>
      </w:r>
      <w:hyperlink r:id="rId1000" w:history="1">
        <w:r w:rsidRPr="005047A1">
          <w:rPr>
            <w:rStyle w:val="Hyperlink"/>
            <w:rFonts w:ascii="Arial" w:hAnsi="Arial" w:cs="Arial"/>
            <w:sz w:val="22"/>
            <w:szCs w:val="22"/>
          </w:rPr>
          <w:t>https://pubmed.ncbi.nlm.nih.gov/34781027/</w:t>
        </w:r>
      </w:hyperlink>
    </w:p>
    <w:tbl>
      <w:tblPr>
        <w:tblStyle w:val="TableGrid"/>
        <w:tblW w:w="0" w:type="auto"/>
        <w:tblLook w:val="04A0" w:firstRow="1" w:lastRow="0" w:firstColumn="1" w:lastColumn="0" w:noHBand="0" w:noVBand="1"/>
      </w:tblPr>
      <w:tblGrid>
        <w:gridCol w:w="9010"/>
      </w:tblGrid>
      <w:tr w:rsidR="005E36D4" w:rsidRPr="005047A1" w14:paraId="506BD87B" w14:textId="77777777" w:rsidTr="006E3F09">
        <w:tc>
          <w:tcPr>
            <w:tcW w:w="9010" w:type="dxa"/>
            <w:shd w:val="clear" w:color="auto" w:fill="BDD6EE" w:themeFill="accent5" w:themeFillTint="66"/>
          </w:tcPr>
          <w:p w14:paraId="207C4221" w14:textId="0B750C54" w:rsidR="005E36D4" w:rsidRPr="005047A1" w:rsidRDefault="00300F16" w:rsidP="005E36D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Acute </w:t>
            </w:r>
            <w:proofErr w:type="spellStart"/>
            <w:r w:rsidRPr="005047A1">
              <w:rPr>
                <w:rFonts w:ascii="Arial" w:eastAsiaTheme="minorEastAsia" w:hAnsi="Arial" w:cs="Arial"/>
                <w:b/>
                <w:color w:val="000000"/>
                <w:sz w:val="22"/>
                <w:szCs w:val="22"/>
              </w:rPr>
              <w:t>Hemichorea-Hemibalismus</w:t>
            </w:r>
            <w:proofErr w:type="spellEnd"/>
          </w:p>
          <w:p w14:paraId="5FF8373C" w14:textId="225B37E6" w:rsidR="00300F16" w:rsidRPr="005047A1" w:rsidRDefault="00300F16" w:rsidP="005E36D4">
            <w:pPr>
              <w:rPr>
                <w:rFonts w:ascii="Arial" w:eastAsiaTheme="minorEastAsia" w:hAnsi="Arial" w:cs="Arial"/>
                <w:color w:val="000000"/>
                <w:sz w:val="22"/>
                <w:szCs w:val="22"/>
              </w:rPr>
            </w:pPr>
          </w:p>
        </w:tc>
      </w:tr>
      <w:tr w:rsidR="005E36D4" w:rsidRPr="005047A1" w14:paraId="05108954" w14:textId="77777777" w:rsidTr="006E3F09">
        <w:trPr>
          <w:trHeight w:val="73"/>
        </w:trPr>
        <w:tc>
          <w:tcPr>
            <w:tcW w:w="9010" w:type="dxa"/>
          </w:tcPr>
          <w:p w14:paraId="34FED9EB" w14:textId="77777777" w:rsidR="005E36D4" w:rsidRDefault="00300F16"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Hemiballismus is characterized by high amplitude, violent, flinging and flailing movements confined to one side of body and hemichorea is characterized by involuntary random-appearing irregular movements that are rapid and non-patterned confined to one side of body.</w:t>
            </w:r>
          </w:p>
          <w:p w14:paraId="545CBECC" w14:textId="468D478E" w:rsidR="00D60042" w:rsidRPr="005047A1" w:rsidRDefault="00D60042" w:rsidP="006E3F09">
            <w:pPr>
              <w:rPr>
                <w:rFonts w:ascii="Arial" w:hAnsi="Arial" w:cs="Arial"/>
                <w:color w:val="000000"/>
                <w:sz w:val="22"/>
                <w:szCs w:val="22"/>
              </w:rPr>
            </w:pPr>
          </w:p>
        </w:tc>
      </w:tr>
    </w:tbl>
    <w:p w14:paraId="66712099" w14:textId="240D6412" w:rsidR="005E36D4" w:rsidRPr="005047A1" w:rsidRDefault="00300F16" w:rsidP="00A04461">
      <w:pPr>
        <w:pStyle w:val="NormalWeb"/>
        <w:numPr>
          <w:ilvl w:val="0"/>
          <w:numId w:val="119"/>
        </w:numPr>
        <w:rPr>
          <w:rFonts w:ascii="Arial" w:hAnsi="Arial" w:cs="Arial"/>
          <w:sz w:val="22"/>
          <w:szCs w:val="22"/>
        </w:rPr>
      </w:pPr>
      <w:r w:rsidRPr="005047A1">
        <w:rPr>
          <w:rFonts w:ascii="Arial" w:hAnsi="Arial" w:cs="Arial"/>
          <w:sz w:val="22"/>
          <w:szCs w:val="22"/>
        </w:rPr>
        <w:t xml:space="preserve">Acute </w:t>
      </w:r>
      <w:proofErr w:type="spellStart"/>
      <w:r w:rsidRPr="005047A1">
        <w:rPr>
          <w:rFonts w:ascii="Arial" w:hAnsi="Arial" w:cs="Arial"/>
          <w:sz w:val="22"/>
          <w:szCs w:val="22"/>
        </w:rPr>
        <w:t>hemichorea-hemibalismus</w:t>
      </w:r>
      <w:proofErr w:type="spellEnd"/>
      <w:r w:rsidRPr="005047A1">
        <w:rPr>
          <w:rFonts w:ascii="Arial" w:hAnsi="Arial" w:cs="Arial"/>
          <w:sz w:val="22"/>
          <w:szCs w:val="22"/>
        </w:rPr>
        <w:t xml:space="preserve"> after COVID-19 (AZD1222) vaccination: </w:t>
      </w:r>
      <w:hyperlink r:id="rId1001" w:history="1">
        <w:r w:rsidRPr="005047A1">
          <w:rPr>
            <w:rStyle w:val="Hyperlink"/>
            <w:rFonts w:ascii="Arial" w:hAnsi="Arial" w:cs="Arial"/>
            <w:sz w:val="22"/>
            <w:szCs w:val="22"/>
          </w:rPr>
          <w:t>https://pubmed.ncbi.nlm.nih.gov/34581453/</w:t>
        </w:r>
      </w:hyperlink>
    </w:p>
    <w:tbl>
      <w:tblPr>
        <w:tblStyle w:val="TableGrid"/>
        <w:tblW w:w="0" w:type="auto"/>
        <w:tblLook w:val="04A0" w:firstRow="1" w:lastRow="0" w:firstColumn="1" w:lastColumn="0" w:noHBand="0" w:noVBand="1"/>
      </w:tblPr>
      <w:tblGrid>
        <w:gridCol w:w="9010"/>
      </w:tblGrid>
      <w:tr w:rsidR="005E36D4" w:rsidRPr="005047A1" w14:paraId="74809635" w14:textId="77777777" w:rsidTr="006E3F09">
        <w:tc>
          <w:tcPr>
            <w:tcW w:w="9010" w:type="dxa"/>
            <w:shd w:val="clear" w:color="auto" w:fill="BDD6EE" w:themeFill="accent5" w:themeFillTint="66"/>
          </w:tcPr>
          <w:p w14:paraId="6E0BB303" w14:textId="77777777" w:rsidR="005E36D4" w:rsidRPr="005047A1" w:rsidRDefault="00A252F8" w:rsidP="00A37E64">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Alopecia Areata</w:t>
            </w:r>
          </w:p>
          <w:p w14:paraId="1CD00C9D" w14:textId="1DE4CFFC" w:rsidR="00A252F8" w:rsidRPr="005047A1" w:rsidRDefault="00A252F8" w:rsidP="00A37E64">
            <w:pPr>
              <w:keepNext/>
              <w:keepLines/>
              <w:rPr>
                <w:rFonts w:ascii="Arial" w:eastAsiaTheme="minorEastAsia" w:hAnsi="Arial" w:cs="Arial"/>
                <w:color w:val="000000"/>
                <w:sz w:val="22"/>
                <w:szCs w:val="22"/>
              </w:rPr>
            </w:pPr>
          </w:p>
        </w:tc>
      </w:tr>
      <w:tr w:rsidR="005E36D4" w:rsidRPr="005047A1" w14:paraId="5F8CC951" w14:textId="77777777" w:rsidTr="006E3F09">
        <w:trPr>
          <w:trHeight w:val="73"/>
        </w:trPr>
        <w:tc>
          <w:tcPr>
            <w:tcW w:w="9010" w:type="dxa"/>
          </w:tcPr>
          <w:p w14:paraId="3922CE36" w14:textId="77777777" w:rsidR="005E36D4" w:rsidRDefault="00A252F8" w:rsidP="00A37E64">
            <w:pPr>
              <w:keepNext/>
              <w:keepLines/>
              <w:shd w:val="clear" w:color="auto" w:fill="FFFFFF"/>
              <w:rPr>
                <w:rFonts w:ascii="Arial" w:hAnsi="Arial" w:cs="Arial"/>
                <w:color w:val="222222"/>
                <w:sz w:val="22"/>
                <w:szCs w:val="22"/>
              </w:rPr>
            </w:pPr>
            <w:r w:rsidRPr="005047A1">
              <w:rPr>
                <w:rFonts w:ascii="Arial" w:hAnsi="Arial" w:cs="Arial"/>
                <w:color w:val="222222"/>
                <w:sz w:val="22"/>
                <w:szCs w:val="22"/>
              </w:rPr>
              <w:t>Sudden hair loss that starts with one or more circular bald patches that may overlap. Alopecia areata occurs when the immune system attacks hair follicles and may be brought on by severe stress.</w:t>
            </w:r>
          </w:p>
          <w:p w14:paraId="040F71C8" w14:textId="56168616" w:rsidR="00D60042" w:rsidRPr="005047A1" w:rsidRDefault="00D60042" w:rsidP="00A37E64">
            <w:pPr>
              <w:keepNext/>
              <w:keepLines/>
              <w:shd w:val="clear" w:color="auto" w:fill="FFFFFF"/>
              <w:rPr>
                <w:rFonts w:ascii="Arial" w:hAnsi="Arial" w:cs="Arial"/>
                <w:color w:val="222222"/>
                <w:sz w:val="22"/>
                <w:szCs w:val="22"/>
                <w:lang w:eastAsia="en-AU"/>
              </w:rPr>
            </w:pPr>
          </w:p>
        </w:tc>
      </w:tr>
    </w:tbl>
    <w:p w14:paraId="3B513F9E" w14:textId="6FEDFAC0" w:rsidR="00CF462C" w:rsidRPr="00D60042" w:rsidRDefault="005E36D4" w:rsidP="00A04461">
      <w:pPr>
        <w:pStyle w:val="NormalWeb"/>
        <w:numPr>
          <w:ilvl w:val="0"/>
          <w:numId w:val="120"/>
        </w:numPr>
        <w:rPr>
          <w:rFonts w:ascii="Arial" w:hAnsi="Arial" w:cs="Arial"/>
          <w:sz w:val="22"/>
          <w:szCs w:val="22"/>
        </w:rPr>
      </w:pPr>
      <w:r w:rsidRPr="005047A1">
        <w:rPr>
          <w:rFonts w:ascii="Arial" w:hAnsi="Arial" w:cs="Arial"/>
          <w:sz w:val="22"/>
          <w:szCs w:val="22"/>
        </w:rPr>
        <w:t xml:space="preserve"> </w:t>
      </w:r>
      <w:r w:rsidR="00A252F8" w:rsidRPr="005047A1">
        <w:rPr>
          <w:rFonts w:ascii="Arial" w:hAnsi="Arial" w:cs="Arial"/>
          <w:sz w:val="22"/>
          <w:szCs w:val="22"/>
        </w:rPr>
        <w:t xml:space="preserve">Recurrence of alopecia areata after covid-19 vaccination: a report of three cases in Italy: </w:t>
      </w:r>
      <w:hyperlink r:id="rId1002" w:history="1">
        <w:r w:rsidR="00A252F8" w:rsidRPr="005047A1">
          <w:rPr>
            <w:rStyle w:val="Hyperlink"/>
            <w:rFonts w:ascii="Arial" w:hAnsi="Arial" w:cs="Arial"/>
            <w:sz w:val="22"/>
            <w:szCs w:val="22"/>
          </w:rPr>
          <w:t>https://pubmed.ncbi.nlm.nih.gov/34741583/</w:t>
        </w:r>
      </w:hyperlink>
    </w:p>
    <w:tbl>
      <w:tblPr>
        <w:tblStyle w:val="TableGrid"/>
        <w:tblW w:w="0" w:type="auto"/>
        <w:tblLook w:val="04A0" w:firstRow="1" w:lastRow="0" w:firstColumn="1" w:lastColumn="0" w:noHBand="0" w:noVBand="1"/>
      </w:tblPr>
      <w:tblGrid>
        <w:gridCol w:w="9010"/>
      </w:tblGrid>
      <w:tr w:rsidR="00CF462C" w:rsidRPr="005047A1" w14:paraId="47B8021C" w14:textId="77777777" w:rsidTr="006E3F09">
        <w:tc>
          <w:tcPr>
            <w:tcW w:w="9010" w:type="dxa"/>
            <w:shd w:val="clear" w:color="auto" w:fill="BDD6EE" w:themeFill="accent5" w:themeFillTint="66"/>
          </w:tcPr>
          <w:p w14:paraId="555B9D32" w14:textId="77777777" w:rsidR="00CF462C" w:rsidRPr="005047A1" w:rsidRDefault="00A513FA" w:rsidP="00CF462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Graves’ Disease</w:t>
            </w:r>
          </w:p>
          <w:p w14:paraId="720BBF55" w14:textId="3B08A2D5" w:rsidR="00A513FA" w:rsidRPr="005047A1" w:rsidRDefault="00A513FA" w:rsidP="00CF462C">
            <w:pPr>
              <w:rPr>
                <w:rFonts w:ascii="Arial" w:eastAsiaTheme="minorEastAsia" w:hAnsi="Arial" w:cs="Arial"/>
                <w:color w:val="000000"/>
                <w:sz w:val="22"/>
                <w:szCs w:val="22"/>
              </w:rPr>
            </w:pPr>
          </w:p>
        </w:tc>
      </w:tr>
      <w:tr w:rsidR="00CF462C" w:rsidRPr="005047A1" w14:paraId="1FBDA9F8" w14:textId="77777777" w:rsidTr="006E3F09">
        <w:trPr>
          <w:trHeight w:val="73"/>
        </w:trPr>
        <w:tc>
          <w:tcPr>
            <w:tcW w:w="9010" w:type="dxa"/>
          </w:tcPr>
          <w:p w14:paraId="43247EB3" w14:textId="77777777" w:rsidR="00CF462C" w:rsidRDefault="00A513FA"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an autoimmune disorder that causes hyperthyroidism, or overactive thyroid. With this disease, your immune system attacks the thyroid and causes it to make more thyroid hormone than your body needs. The thyroid is a small, butterfly-shaped gland in the front of your neck. Thyroid hormones control how your body uses energy, so they affect nearly every organ in your body—even the way your heart beats. If left untreated, hyperthyroidism can cause serious problems with the heart, bones, muscles, menstrual cycle, and fertility. During pregnancy, untreated hyperthyroidism can lead to health problems for the mother and baby. Graves’ disease also can affect your eyes and skin.</w:t>
            </w:r>
          </w:p>
          <w:p w14:paraId="7935CB1A" w14:textId="17B984B3" w:rsidR="00D60042" w:rsidRPr="005047A1" w:rsidRDefault="00D60042" w:rsidP="006E3F09">
            <w:pPr>
              <w:rPr>
                <w:rFonts w:ascii="Arial" w:hAnsi="Arial" w:cs="Arial"/>
                <w:color w:val="000000"/>
                <w:sz w:val="22"/>
                <w:szCs w:val="22"/>
              </w:rPr>
            </w:pPr>
          </w:p>
        </w:tc>
      </w:tr>
    </w:tbl>
    <w:p w14:paraId="4A2E5CF2" w14:textId="05541640" w:rsidR="00CF462C" w:rsidRPr="005047A1" w:rsidRDefault="00A513FA" w:rsidP="00A04461">
      <w:pPr>
        <w:pStyle w:val="NormalWeb"/>
        <w:numPr>
          <w:ilvl w:val="0"/>
          <w:numId w:val="122"/>
        </w:numPr>
        <w:rPr>
          <w:rFonts w:ascii="Arial" w:hAnsi="Arial" w:cs="Arial"/>
          <w:sz w:val="22"/>
          <w:szCs w:val="22"/>
        </w:rPr>
      </w:pPr>
      <w:r w:rsidRPr="005047A1">
        <w:rPr>
          <w:rFonts w:ascii="Arial" w:hAnsi="Arial" w:cs="Arial"/>
          <w:sz w:val="22"/>
          <w:szCs w:val="22"/>
        </w:rPr>
        <w:lastRenderedPageBreak/>
        <w:t xml:space="preserve">Two cases of Graves’ disease after SARS-CoV-2 vaccination: an autoimmune / inflammatory syndrome induced by adjuvants: </w:t>
      </w:r>
      <w:hyperlink r:id="rId1003" w:history="1">
        <w:r w:rsidRPr="005047A1">
          <w:rPr>
            <w:rStyle w:val="Hyperlink"/>
            <w:rFonts w:ascii="Arial" w:hAnsi="Arial" w:cs="Arial"/>
            <w:sz w:val="22"/>
            <w:szCs w:val="22"/>
          </w:rPr>
          <w:t>https://pubmed.ncbi.nlm.nih.gov/33858208/</w:t>
        </w:r>
      </w:hyperlink>
    </w:p>
    <w:tbl>
      <w:tblPr>
        <w:tblStyle w:val="TableGrid"/>
        <w:tblW w:w="0" w:type="auto"/>
        <w:tblLook w:val="04A0" w:firstRow="1" w:lastRow="0" w:firstColumn="1" w:lastColumn="0" w:noHBand="0" w:noVBand="1"/>
      </w:tblPr>
      <w:tblGrid>
        <w:gridCol w:w="9010"/>
      </w:tblGrid>
      <w:tr w:rsidR="00CF462C" w:rsidRPr="005047A1" w14:paraId="2C5ADFE7" w14:textId="77777777" w:rsidTr="006E3F09">
        <w:tc>
          <w:tcPr>
            <w:tcW w:w="9010" w:type="dxa"/>
            <w:shd w:val="clear" w:color="auto" w:fill="BDD6EE" w:themeFill="accent5" w:themeFillTint="66"/>
          </w:tcPr>
          <w:p w14:paraId="3A11CEC4" w14:textId="77777777" w:rsidR="00CF462C" w:rsidRPr="005047A1" w:rsidRDefault="00D07F28" w:rsidP="00CF462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Cardiovascular Events </w:t>
            </w:r>
          </w:p>
          <w:p w14:paraId="610C3505" w14:textId="0C9B3A21" w:rsidR="00D07F28" w:rsidRPr="005047A1" w:rsidRDefault="00D07F28" w:rsidP="00CF462C">
            <w:pPr>
              <w:rPr>
                <w:rFonts w:ascii="Arial" w:eastAsiaTheme="minorEastAsia" w:hAnsi="Arial" w:cs="Arial"/>
                <w:color w:val="000000"/>
                <w:sz w:val="22"/>
                <w:szCs w:val="22"/>
              </w:rPr>
            </w:pPr>
          </w:p>
        </w:tc>
      </w:tr>
      <w:tr w:rsidR="00CF462C" w:rsidRPr="005047A1" w14:paraId="4F313720" w14:textId="77777777" w:rsidTr="006E3F09">
        <w:trPr>
          <w:trHeight w:val="73"/>
        </w:trPr>
        <w:tc>
          <w:tcPr>
            <w:tcW w:w="9010" w:type="dxa"/>
          </w:tcPr>
          <w:p w14:paraId="26EB60CD" w14:textId="77777777" w:rsidR="00CF462C" w:rsidRDefault="00D07F28"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refer to any incidents that may cause damage to the heart muscle.</w:t>
            </w:r>
          </w:p>
          <w:p w14:paraId="354C67A7" w14:textId="0F180102" w:rsidR="00D60042" w:rsidRPr="005047A1" w:rsidRDefault="00D60042" w:rsidP="006E3F09">
            <w:pPr>
              <w:rPr>
                <w:rFonts w:ascii="Arial" w:hAnsi="Arial" w:cs="Arial"/>
                <w:color w:val="000000"/>
                <w:sz w:val="22"/>
                <w:szCs w:val="22"/>
              </w:rPr>
            </w:pPr>
          </w:p>
        </w:tc>
      </w:tr>
    </w:tbl>
    <w:p w14:paraId="3D015FED" w14:textId="5E37F9A7" w:rsidR="0080482B" w:rsidRPr="005047A1" w:rsidRDefault="00D07F28" w:rsidP="00A04461">
      <w:pPr>
        <w:pStyle w:val="NormalWeb"/>
        <w:numPr>
          <w:ilvl w:val="0"/>
          <w:numId w:val="123"/>
        </w:numPr>
        <w:rPr>
          <w:rFonts w:ascii="Arial" w:hAnsi="Arial" w:cs="Arial"/>
          <w:sz w:val="22"/>
          <w:szCs w:val="22"/>
        </w:rPr>
      </w:pPr>
      <w:r w:rsidRPr="005047A1">
        <w:rPr>
          <w:rFonts w:ascii="Arial" w:hAnsi="Arial" w:cs="Arial"/>
          <w:sz w:val="22"/>
          <w:szCs w:val="22"/>
        </w:rPr>
        <w:t xml:space="preserve">Cardiovascular, neurological, and pulmonary events after vaccination with BNT162b2, ChAdOx1 nCoV-19, and Ad26.COV2.S vaccines: an analysis of European data: </w:t>
      </w:r>
      <w:hyperlink r:id="rId1004" w:history="1">
        <w:r w:rsidRPr="005047A1">
          <w:rPr>
            <w:rStyle w:val="Hyperlink"/>
            <w:rFonts w:ascii="Arial" w:hAnsi="Arial" w:cs="Arial"/>
            <w:sz w:val="22"/>
            <w:szCs w:val="22"/>
          </w:rPr>
          <w:t>https://pubmed.ncbi.nlm.nih.gov/34710832/</w:t>
        </w:r>
      </w:hyperlink>
    </w:p>
    <w:tbl>
      <w:tblPr>
        <w:tblStyle w:val="TableGrid"/>
        <w:tblW w:w="0" w:type="auto"/>
        <w:tblLook w:val="04A0" w:firstRow="1" w:lastRow="0" w:firstColumn="1" w:lastColumn="0" w:noHBand="0" w:noVBand="1"/>
      </w:tblPr>
      <w:tblGrid>
        <w:gridCol w:w="9010"/>
      </w:tblGrid>
      <w:tr w:rsidR="00CF462C" w:rsidRPr="005047A1" w14:paraId="4E229270" w14:textId="77777777" w:rsidTr="006E3F09">
        <w:tc>
          <w:tcPr>
            <w:tcW w:w="9010" w:type="dxa"/>
            <w:shd w:val="clear" w:color="auto" w:fill="BDD6EE" w:themeFill="accent5" w:themeFillTint="66"/>
          </w:tcPr>
          <w:p w14:paraId="28D0BA0B" w14:textId="77777777" w:rsidR="00CF462C" w:rsidRPr="005047A1" w:rsidRDefault="004B1192" w:rsidP="00A37E64">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Metabolic Syndrome </w:t>
            </w:r>
          </w:p>
          <w:p w14:paraId="5D2ACDB5" w14:textId="454FFE04" w:rsidR="004B1192" w:rsidRPr="005047A1" w:rsidRDefault="004B1192" w:rsidP="00A37E64">
            <w:pPr>
              <w:keepNext/>
              <w:keepLines/>
              <w:rPr>
                <w:rFonts w:ascii="Arial" w:eastAsiaTheme="minorEastAsia" w:hAnsi="Arial" w:cs="Arial"/>
                <w:color w:val="000000"/>
                <w:sz w:val="22"/>
                <w:szCs w:val="22"/>
              </w:rPr>
            </w:pPr>
          </w:p>
        </w:tc>
      </w:tr>
      <w:tr w:rsidR="00CF462C" w:rsidRPr="005047A1" w14:paraId="27C889C0" w14:textId="77777777" w:rsidTr="006E3F09">
        <w:trPr>
          <w:trHeight w:val="73"/>
        </w:trPr>
        <w:tc>
          <w:tcPr>
            <w:tcW w:w="9010" w:type="dxa"/>
          </w:tcPr>
          <w:p w14:paraId="15BC7979" w14:textId="77777777" w:rsidR="004B1192" w:rsidRPr="005047A1" w:rsidRDefault="004B1192" w:rsidP="00A37E64">
            <w:pPr>
              <w:keepNext/>
              <w:keepLines/>
              <w:shd w:val="clear" w:color="auto" w:fill="FFFFFF"/>
              <w:rPr>
                <w:rFonts w:ascii="Arial" w:hAnsi="Arial" w:cs="Arial"/>
                <w:color w:val="222222"/>
                <w:sz w:val="22"/>
                <w:szCs w:val="22"/>
                <w:lang w:eastAsia="en-AU"/>
              </w:rPr>
            </w:pPr>
            <w:r w:rsidRPr="005047A1">
              <w:rPr>
                <w:rFonts w:ascii="Arial" w:hAnsi="Arial" w:cs="Arial"/>
                <w:color w:val="222222"/>
                <w:sz w:val="22"/>
                <w:szCs w:val="22"/>
              </w:rPr>
              <w:t>A cluster of conditions that increase the risk of heart disease, stroke and diabetes.</w:t>
            </w:r>
          </w:p>
          <w:p w14:paraId="1F58ABEE" w14:textId="46BE8336" w:rsidR="00CF462C" w:rsidRPr="005047A1" w:rsidRDefault="00CF462C" w:rsidP="00A37E64">
            <w:pPr>
              <w:keepNext/>
              <w:keepLines/>
              <w:rPr>
                <w:rFonts w:ascii="Arial" w:hAnsi="Arial" w:cs="Arial"/>
                <w:color w:val="000000"/>
                <w:sz w:val="22"/>
                <w:szCs w:val="22"/>
              </w:rPr>
            </w:pPr>
          </w:p>
        </w:tc>
      </w:tr>
    </w:tbl>
    <w:p w14:paraId="6E47A568" w14:textId="3D0854D4" w:rsidR="004B1192" w:rsidRPr="005047A1" w:rsidRDefault="00CF462C" w:rsidP="00A04461">
      <w:pPr>
        <w:pStyle w:val="NormalWeb"/>
        <w:numPr>
          <w:ilvl w:val="0"/>
          <w:numId w:val="124"/>
        </w:numPr>
        <w:rPr>
          <w:rFonts w:ascii="Arial" w:hAnsi="Arial" w:cs="Arial"/>
          <w:sz w:val="22"/>
          <w:szCs w:val="22"/>
        </w:rPr>
      </w:pPr>
      <w:r w:rsidRPr="005047A1">
        <w:rPr>
          <w:rFonts w:ascii="Arial" w:hAnsi="Arial" w:cs="Arial"/>
          <w:sz w:val="22"/>
          <w:szCs w:val="22"/>
        </w:rPr>
        <w:t xml:space="preserve"> </w:t>
      </w:r>
      <w:r w:rsidR="004B1192" w:rsidRPr="005047A1">
        <w:rPr>
          <w:rFonts w:ascii="Arial" w:hAnsi="Arial" w:cs="Arial"/>
          <w:sz w:val="22"/>
          <w:szCs w:val="22"/>
        </w:rPr>
        <w:t xml:space="preserve">Change in blood viscosity after COVID-19 vaccination: estimation for persons with underlying metabolic syndrome: </w:t>
      </w:r>
      <w:hyperlink r:id="rId1005" w:history="1">
        <w:r w:rsidR="004B1192" w:rsidRPr="005047A1">
          <w:rPr>
            <w:rStyle w:val="Hyperlink"/>
            <w:rFonts w:ascii="Arial" w:hAnsi="Arial" w:cs="Arial"/>
            <w:sz w:val="22"/>
            <w:szCs w:val="22"/>
          </w:rPr>
          <w:t>https://pubmed.ncbi.nlm.nih.gov/34868465/</w:t>
        </w:r>
      </w:hyperlink>
    </w:p>
    <w:tbl>
      <w:tblPr>
        <w:tblStyle w:val="TableGrid"/>
        <w:tblW w:w="0" w:type="auto"/>
        <w:tblLook w:val="04A0" w:firstRow="1" w:lastRow="0" w:firstColumn="1" w:lastColumn="0" w:noHBand="0" w:noVBand="1"/>
      </w:tblPr>
      <w:tblGrid>
        <w:gridCol w:w="9010"/>
      </w:tblGrid>
      <w:tr w:rsidR="00263B04" w:rsidRPr="005047A1" w14:paraId="2669BBAC" w14:textId="77777777" w:rsidTr="006E3F09">
        <w:tc>
          <w:tcPr>
            <w:tcW w:w="9010" w:type="dxa"/>
            <w:shd w:val="clear" w:color="auto" w:fill="BDD6EE" w:themeFill="accent5" w:themeFillTint="66"/>
          </w:tcPr>
          <w:p w14:paraId="2068E3B5" w14:textId="77777777" w:rsidR="00263B04" w:rsidRPr="005047A1" w:rsidRDefault="00584046" w:rsidP="00263B0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Eosinophilic Dermatosis </w:t>
            </w:r>
          </w:p>
          <w:p w14:paraId="04FE2F50" w14:textId="400F2771" w:rsidR="00584046" w:rsidRPr="005047A1" w:rsidRDefault="00584046" w:rsidP="00263B04">
            <w:pPr>
              <w:rPr>
                <w:rFonts w:ascii="Arial" w:eastAsiaTheme="minorEastAsia" w:hAnsi="Arial" w:cs="Arial"/>
                <w:color w:val="000000"/>
                <w:sz w:val="22"/>
                <w:szCs w:val="22"/>
              </w:rPr>
            </w:pPr>
          </w:p>
        </w:tc>
      </w:tr>
      <w:tr w:rsidR="00263B04" w:rsidRPr="005047A1" w14:paraId="6F5087B4" w14:textId="77777777" w:rsidTr="006E3F09">
        <w:trPr>
          <w:trHeight w:val="73"/>
        </w:trPr>
        <w:tc>
          <w:tcPr>
            <w:tcW w:w="9010" w:type="dxa"/>
          </w:tcPr>
          <w:p w14:paraId="41518462" w14:textId="529F6BD5" w:rsidR="00263B04" w:rsidRPr="005047A1" w:rsidRDefault="00E36522" w:rsidP="006E3F09">
            <w:pPr>
              <w:rPr>
                <w:rFonts w:ascii="Arial" w:hAnsi="Arial" w:cs="Arial"/>
                <w:color w:val="000000"/>
                <w:sz w:val="22"/>
                <w:szCs w:val="22"/>
              </w:rPr>
            </w:pPr>
            <w:r w:rsidRPr="005047A1">
              <w:rPr>
                <w:rFonts w:ascii="Arial" w:hAnsi="Arial" w:cs="Arial"/>
                <w:color w:val="222222"/>
                <w:sz w:val="22"/>
                <w:szCs w:val="22"/>
                <w:shd w:val="clear" w:color="auto" w:fill="FFFFFF"/>
              </w:rPr>
              <w:t>Eosinophilic skin diseases, commonly termed as eosinophilic dermatoses, refer to a broad spectrum of skin diseases characterized by eosinophil infiltration and/or degranulation in skin lesions, with or without blood eosinophilia. The majority of eosinophilic dermatoses lie in the allergy-related group, including allergic drug eruption, urticaria, allergic contact dermatitis, atopic dermatitis, and eczema.</w:t>
            </w:r>
          </w:p>
        </w:tc>
      </w:tr>
    </w:tbl>
    <w:p w14:paraId="21774B9F" w14:textId="66170C0D" w:rsidR="00263B04" w:rsidRPr="005047A1" w:rsidRDefault="00263B04" w:rsidP="00A04461">
      <w:pPr>
        <w:pStyle w:val="NormalWeb"/>
        <w:numPr>
          <w:ilvl w:val="0"/>
          <w:numId w:val="125"/>
        </w:numPr>
        <w:rPr>
          <w:rFonts w:ascii="Arial" w:hAnsi="Arial" w:cs="Arial"/>
          <w:sz w:val="22"/>
          <w:szCs w:val="22"/>
        </w:rPr>
      </w:pPr>
      <w:r w:rsidRPr="005047A1">
        <w:rPr>
          <w:rFonts w:ascii="Arial" w:hAnsi="Arial" w:cs="Arial"/>
          <w:sz w:val="22"/>
          <w:szCs w:val="22"/>
        </w:rPr>
        <w:t xml:space="preserve"> </w:t>
      </w:r>
      <w:r w:rsidR="00E36522" w:rsidRPr="005047A1">
        <w:rPr>
          <w:rFonts w:ascii="Arial" w:hAnsi="Arial" w:cs="Arial"/>
          <w:sz w:val="22"/>
          <w:szCs w:val="22"/>
        </w:rPr>
        <w:t xml:space="preserve">Eosinophilic dermatosis after AstraZeneca COVID-19 vaccination: </w:t>
      </w:r>
      <w:hyperlink r:id="rId1006" w:history="1">
        <w:r w:rsidR="00E36522" w:rsidRPr="005047A1">
          <w:rPr>
            <w:rStyle w:val="Hyperlink"/>
            <w:rFonts w:ascii="Arial" w:hAnsi="Arial" w:cs="Arial"/>
            <w:sz w:val="22"/>
            <w:szCs w:val="22"/>
          </w:rPr>
          <w:t>https://pubmed.ncbi.nlm.nih.gov/34753210/</w:t>
        </w:r>
      </w:hyperlink>
      <w:r w:rsidR="00E36522"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263B04" w:rsidRPr="005047A1" w14:paraId="06CCF60E" w14:textId="77777777" w:rsidTr="006E3F09">
        <w:tc>
          <w:tcPr>
            <w:tcW w:w="9010" w:type="dxa"/>
            <w:shd w:val="clear" w:color="auto" w:fill="BDD6EE" w:themeFill="accent5" w:themeFillTint="66"/>
          </w:tcPr>
          <w:p w14:paraId="25417B74" w14:textId="77777777" w:rsidR="00263B04" w:rsidRPr="005047A1" w:rsidRDefault="00C542B6" w:rsidP="00263B0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Hypercoagulability </w:t>
            </w:r>
          </w:p>
          <w:p w14:paraId="33ACC9F8" w14:textId="0F8CBD29" w:rsidR="00C542B6" w:rsidRPr="005047A1" w:rsidRDefault="00C542B6" w:rsidP="00263B04">
            <w:pPr>
              <w:rPr>
                <w:rFonts w:ascii="Arial" w:eastAsiaTheme="minorEastAsia" w:hAnsi="Arial" w:cs="Arial"/>
                <w:color w:val="000000"/>
                <w:sz w:val="22"/>
                <w:szCs w:val="22"/>
              </w:rPr>
            </w:pPr>
          </w:p>
        </w:tc>
      </w:tr>
      <w:tr w:rsidR="00263B04" w:rsidRPr="005047A1" w14:paraId="5469C714" w14:textId="77777777" w:rsidTr="006E3F09">
        <w:trPr>
          <w:trHeight w:val="73"/>
        </w:trPr>
        <w:tc>
          <w:tcPr>
            <w:tcW w:w="9010" w:type="dxa"/>
          </w:tcPr>
          <w:p w14:paraId="00082B17" w14:textId="20B9C239" w:rsidR="00263B04" w:rsidRPr="005047A1" w:rsidRDefault="00C542B6" w:rsidP="006E3F09">
            <w:pPr>
              <w:shd w:val="clear" w:color="auto" w:fill="FFFFFF"/>
              <w:rPr>
                <w:rFonts w:ascii="Arial" w:hAnsi="Arial" w:cs="Arial"/>
                <w:color w:val="222222"/>
                <w:sz w:val="22"/>
                <w:szCs w:val="22"/>
                <w:lang w:eastAsia="en-AU"/>
              </w:rPr>
            </w:pPr>
            <w:r w:rsidRPr="005047A1">
              <w:rPr>
                <w:rFonts w:ascii="Arial" w:hAnsi="Arial" w:cs="Arial"/>
                <w:color w:val="222222"/>
                <w:sz w:val="22"/>
                <w:szCs w:val="22"/>
              </w:rPr>
              <w:t>the tendency to have thrombosis as a result of certain inherited and/or acquired molecular defects. Clinical manifestations of hypercoagulability can be devastating and even lethal</w:t>
            </w:r>
          </w:p>
        </w:tc>
      </w:tr>
    </w:tbl>
    <w:p w14:paraId="208E588B" w14:textId="0759C13E" w:rsidR="00D705FA" w:rsidRPr="005047A1" w:rsidRDefault="00263B04" w:rsidP="00A04461">
      <w:pPr>
        <w:pStyle w:val="NormalWeb"/>
        <w:numPr>
          <w:ilvl w:val="0"/>
          <w:numId w:val="126"/>
        </w:numPr>
        <w:rPr>
          <w:rFonts w:ascii="Arial" w:hAnsi="Arial" w:cs="Arial"/>
          <w:color w:val="0000FF"/>
          <w:sz w:val="22"/>
          <w:szCs w:val="22"/>
          <w:u w:val="single"/>
        </w:rPr>
      </w:pPr>
      <w:r w:rsidRPr="005047A1">
        <w:rPr>
          <w:rFonts w:ascii="Arial" w:hAnsi="Arial" w:cs="Arial"/>
          <w:sz w:val="22"/>
          <w:szCs w:val="22"/>
        </w:rPr>
        <w:t xml:space="preserve"> </w:t>
      </w:r>
      <w:r w:rsidR="00C542B6" w:rsidRPr="005047A1">
        <w:rPr>
          <w:rFonts w:ascii="Arial" w:hAnsi="Arial" w:cs="Arial"/>
          <w:sz w:val="22"/>
          <w:szCs w:val="22"/>
        </w:rPr>
        <w:t xml:space="preserve">COVID-19 vaccine in patients with hypercoagulability disorders: a clinical perspective: </w:t>
      </w:r>
      <w:hyperlink r:id="rId1007" w:history="1">
        <w:r w:rsidR="00C542B6" w:rsidRPr="005047A1">
          <w:rPr>
            <w:rStyle w:val="Hyperlink"/>
            <w:rFonts w:ascii="Arial" w:hAnsi="Arial" w:cs="Arial"/>
            <w:sz w:val="22"/>
            <w:szCs w:val="22"/>
          </w:rPr>
          <w:t>https://pubmed.ncbi.nlm.nih.gov/34786893/</w:t>
        </w:r>
      </w:hyperlink>
    </w:p>
    <w:tbl>
      <w:tblPr>
        <w:tblStyle w:val="TableGrid"/>
        <w:tblW w:w="0" w:type="auto"/>
        <w:tblLook w:val="04A0" w:firstRow="1" w:lastRow="0" w:firstColumn="1" w:lastColumn="0" w:noHBand="0" w:noVBand="1"/>
      </w:tblPr>
      <w:tblGrid>
        <w:gridCol w:w="9010"/>
      </w:tblGrid>
      <w:tr w:rsidR="00263B04" w:rsidRPr="005047A1" w14:paraId="42EB18A2" w14:textId="77777777" w:rsidTr="006E3F09">
        <w:tc>
          <w:tcPr>
            <w:tcW w:w="9010" w:type="dxa"/>
            <w:shd w:val="clear" w:color="auto" w:fill="BDD6EE" w:themeFill="accent5" w:themeFillTint="66"/>
          </w:tcPr>
          <w:p w14:paraId="518609DB" w14:textId="77777777" w:rsidR="00263B04" w:rsidRPr="005047A1" w:rsidRDefault="00D705FA" w:rsidP="00263B04">
            <w:pPr>
              <w:rPr>
                <w:rFonts w:ascii="Arial" w:hAnsi="Arial" w:cs="Arial"/>
                <w:b/>
                <w:sz w:val="22"/>
                <w:szCs w:val="22"/>
                <w:lang w:eastAsia="en-AU"/>
              </w:rPr>
            </w:pPr>
            <w:r w:rsidRPr="005047A1">
              <w:rPr>
                <w:rFonts w:ascii="Arial" w:hAnsi="Arial" w:cs="Arial"/>
                <w:b/>
                <w:sz w:val="22"/>
                <w:szCs w:val="22"/>
                <w:lang w:eastAsia="en-AU"/>
              </w:rPr>
              <w:t xml:space="preserve">Neuroimaging Findings in Post COVID-19 Vaccination </w:t>
            </w:r>
          </w:p>
          <w:p w14:paraId="3A900A62" w14:textId="0EAE5881" w:rsidR="00D705FA" w:rsidRPr="005047A1" w:rsidRDefault="00D705FA" w:rsidP="00263B04">
            <w:pPr>
              <w:rPr>
                <w:rFonts w:ascii="Arial" w:hAnsi="Arial" w:cs="Arial"/>
                <w:sz w:val="22"/>
                <w:szCs w:val="22"/>
                <w:lang w:eastAsia="en-AU"/>
              </w:rPr>
            </w:pPr>
          </w:p>
        </w:tc>
      </w:tr>
      <w:tr w:rsidR="00263B04" w:rsidRPr="005047A1" w14:paraId="7ED14309" w14:textId="77777777" w:rsidTr="006E3F09">
        <w:trPr>
          <w:trHeight w:val="73"/>
        </w:trPr>
        <w:tc>
          <w:tcPr>
            <w:tcW w:w="9010" w:type="dxa"/>
          </w:tcPr>
          <w:p w14:paraId="4CB8954F" w14:textId="77777777" w:rsidR="00D60042" w:rsidRDefault="00D705FA"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see paper below.</w:t>
            </w:r>
          </w:p>
          <w:p w14:paraId="501CE02F" w14:textId="69E9E30F" w:rsidR="00D60042" w:rsidRPr="00D60042" w:rsidRDefault="00D60042" w:rsidP="006E3F09">
            <w:pPr>
              <w:rPr>
                <w:rFonts w:ascii="Arial" w:hAnsi="Arial" w:cs="Arial"/>
                <w:color w:val="222222"/>
                <w:sz w:val="22"/>
                <w:szCs w:val="22"/>
                <w:shd w:val="clear" w:color="auto" w:fill="FFFFFF"/>
              </w:rPr>
            </w:pPr>
          </w:p>
        </w:tc>
      </w:tr>
    </w:tbl>
    <w:p w14:paraId="3D05B9EA" w14:textId="77777777" w:rsidR="00263B04" w:rsidRPr="005047A1" w:rsidRDefault="00263B04" w:rsidP="00263B04">
      <w:pPr>
        <w:rPr>
          <w:rFonts w:ascii="Arial" w:hAnsi="Arial" w:cs="Arial"/>
          <w:sz w:val="22"/>
          <w:szCs w:val="22"/>
        </w:rPr>
      </w:pPr>
    </w:p>
    <w:p w14:paraId="0862FD6B" w14:textId="7B3AE7B5" w:rsidR="00D705FA" w:rsidRPr="005047A1" w:rsidRDefault="00D705FA" w:rsidP="00A04461">
      <w:pPr>
        <w:pStyle w:val="NormalWeb"/>
        <w:numPr>
          <w:ilvl w:val="0"/>
          <w:numId w:val="95"/>
        </w:numPr>
        <w:rPr>
          <w:rFonts w:ascii="Arial" w:hAnsi="Arial" w:cs="Arial"/>
          <w:sz w:val="22"/>
          <w:szCs w:val="22"/>
        </w:rPr>
      </w:pPr>
      <w:r w:rsidRPr="005047A1">
        <w:rPr>
          <w:rFonts w:ascii="Arial" w:hAnsi="Arial" w:cs="Arial"/>
          <w:sz w:val="22"/>
          <w:szCs w:val="22"/>
        </w:rPr>
        <w:t xml:space="preserve">Spectrum of neuroimaging findings in post-CoVID-19 vaccination: a case series and review of the literature: </w:t>
      </w:r>
      <w:hyperlink r:id="rId1008" w:history="1">
        <w:r w:rsidRPr="005047A1">
          <w:rPr>
            <w:rStyle w:val="Hyperlink"/>
            <w:rFonts w:ascii="Arial" w:hAnsi="Arial" w:cs="Arial"/>
            <w:sz w:val="22"/>
            <w:szCs w:val="22"/>
          </w:rPr>
          <w:t>https://pubmed.ncbi.nlm.nih.gov/34842783/</w:t>
        </w:r>
      </w:hyperlink>
    </w:p>
    <w:tbl>
      <w:tblPr>
        <w:tblStyle w:val="TableGrid"/>
        <w:tblW w:w="0" w:type="auto"/>
        <w:tblLook w:val="04A0" w:firstRow="1" w:lastRow="0" w:firstColumn="1" w:lastColumn="0" w:noHBand="0" w:noVBand="1"/>
      </w:tblPr>
      <w:tblGrid>
        <w:gridCol w:w="9010"/>
      </w:tblGrid>
      <w:tr w:rsidR="004C3ECC" w:rsidRPr="005047A1" w14:paraId="169E54BB" w14:textId="77777777" w:rsidTr="006E3F09">
        <w:tc>
          <w:tcPr>
            <w:tcW w:w="9010" w:type="dxa"/>
            <w:shd w:val="clear" w:color="auto" w:fill="BDD6EE" w:themeFill="accent5" w:themeFillTint="66"/>
          </w:tcPr>
          <w:p w14:paraId="05970276" w14:textId="0FADD3C7" w:rsidR="004C3ECC" w:rsidRPr="005047A1" w:rsidRDefault="004C3ECC" w:rsidP="004C3EC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Urticaria </w:t>
            </w:r>
          </w:p>
          <w:p w14:paraId="32EBAED1" w14:textId="7C954578" w:rsidR="004C3ECC" w:rsidRPr="005047A1" w:rsidRDefault="004C3ECC" w:rsidP="004C3ECC">
            <w:pPr>
              <w:rPr>
                <w:rFonts w:ascii="Arial" w:eastAsiaTheme="minorEastAsia" w:hAnsi="Arial" w:cs="Arial"/>
                <w:b/>
                <w:color w:val="000000"/>
                <w:sz w:val="22"/>
                <w:szCs w:val="22"/>
              </w:rPr>
            </w:pPr>
          </w:p>
        </w:tc>
      </w:tr>
      <w:tr w:rsidR="004C3ECC" w:rsidRPr="005047A1" w14:paraId="57BD0ACA" w14:textId="77777777" w:rsidTr="006E3F09">
        <w:trPr>
          <w:trHeight w:val="73"/>
        </w:trPr>
        <w:tc>
          <w:tcPr>
            <w:tcW w:w="9010" w:type="dxa"/>
          </w:tcPr>
          <w:p w14:paraId="2AE0F287" w14:textId="0490307C" w:rsidR="004C3ECC" w:rsidRPr="005047A1" w:rsidRDefault="006423E6" w:rsidP="004C3ECC">
            <w:pPr>
              <w:shd w:val="clear" w:color="auto" w:fill="FFFFFF"/>
              <w:rPr>
                <w:rFonts w:ascii="Arial" w:hAnsi="Arial" w:cs="Arial"/>
                <w:color w:val="222222"/>
                <w:sz w:val="22"/>
                <w:szCs w:val="22"/>
                <w:lang w:eastAsia="en-AU"/>
              </w:rPr>
            </w:pPr>
            <w:r>
              <w:rPr>
                <w:rFonts w:ascii="Arial" w:hAnsi="Arial" w:cs="Arial"/>
                <w:color w:val="222222"/>
                <w:sz w:val="22"/>
                <w:szCs w:val="22"/>
              </w:rPr>
              <w:lastRenderedPageBreak/>
              <w:t>A</w:t>
            </w:r>
            <w:r w:rsidR="004C3ECC" w:rsidRPr="005047A1">
              <w:rPr>
                <w:rFonts w:ascii="Arial" w:hAnsi="Arial" w:cs="Arial"/>
                <w:color w:val="222222"/>
                <w:sz w:val="22"/>
                <w:szCs w:val="22"/>
              </w:rPr>
              <w:t xml:space="preserve"> rash of round, red welts on the skin that itch intensely, sometimes with dangerous swelling, caused by an allergic reaction. </w:t>
            </w:r>
          </w:p>
          <w:p w14:paraId="53254460" w14:textId="5100BF6A" w:rsidR="004C3ECC" w:rsidRPr="005047A1" w:rsidRDefault="004C3ECC" w:rsidP="004C3ECC">
            <w:pPr>
              <w:shd w:val="clear" w:color="auto" w:fill="FFFFFF"/>
              <w:rPr>
                <w:rFonts w:ascii="Arial" w:hAnsi="Arial" w:cs="Arial"/>
                <w:color w:val="222222"/>
                <w:sz w:val="22"/>
                <w:szCs w:val="22"/>
              </w:rPr>
            </w:pPr>
          </w:p>
        </w:tc>
      </w:tr>
    </w:tbl>
    <w:p w14:paraId="0A53C127" w14:textId="49ACAC3C" w:rsidR="004C3ECC" w:rsidRPr="005047A1" w:rsidRDefault="004C3ECC" w:rsidP="00A04461">
      <w:pPr>
        <w:pStyle w:val="NormalWeb"/>
        <w:numPr>
          <w:ilvl w:val="0"/>
          <w:numId w:val="94"/>
        </w:numPr>
        <w:rPr>
          <w:rFonts w:ascii="Arial" w:hAnsi="Arial" w:cs="Arial"/>
          <w:sz w:val="22"/>
          <w:szCs w:val="22"/>
        </w:rPr>
      </w:pPr>
      <w:r w:rsidRPr="005047A1">
        <w:rPr>
          <w:rFonts w:ascii="Arial" w:hAnsi="Arial" w:cs="Arial"/>
          <w:sz w:val="22"/>
          <w:szCs w:val="22"/>
        </w:rPr>
        <w:t xml:space="preserve">Increased risk of urticaria/angioedema after BNT162b2 mRNA COVID-19 vaccination in health care workers taking ACE inhibitors: </w:t>
      </w:r>
      <w:hyperlink r:id="rId1009" w:history="1">
        <w:r w:rsidRPr="005047A1">
          <w:rPr>
            <w:rStyle w:val="Hyperlink"/>
            <w:rFonts w:ascii="Arial" w:hAnsi="Arial" w:cs="Arial"/>
            <w:sz w:val="22"/>
            <w:szCs w:val="22"/>
          </w:rPr>
          <w:t>https://pubmed.ncbi.nlm.nih.gov/34579248/</w:t>
        </w:r>
      </w:hyperlink>
    </w:p>
    <w:tbl>
      <w:tblPr>
        <w:tblStyle w:val="TableGrid"/>
        <w:tblW w:w="0" w:type="auto"/>
        <w:tblLook w:val="04A0" w:firstRow="1" w:lastRow="0" w:firstColumn="1" w:lastColumn="0" w:noHBand="0" w:noVBand="1"/>
      </w:tblPr>
      <w:tblGrid>
        <w:gridCol w:w="9010"/>
      </w:tblGrid>
      <w:tr w:rsidR="004C3ECC" w:rsidRPr="005047A1" w14:paraId="63733982" w14:textId="77777777" w:rsidTr="006E3F09">
        <w:tc>
          <w:tcPr>
            <w:tcW w:w="9010" w:type="dxa"/>
            <w:shd w:val="clear" w:color="auto" w:fill="BDD6EE" w:themeFill="accent5" w:themeFillTint="66"/>
          </w:tcPr>
          <w:p w14:paraId="6DEBE923" w14:textId="77777777" w:rsidR="004C3ECC" w:rsidRPr="005047A1" w:rsidRDefault="00DE562F" w:rsidP="00A37E64">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Central Vein Occlusion </w:t>
            </w:r>
          </w:p>
          <w:p w14:paraId="1F7EEDBD" w14:textId="4EDF772D" w:rsidR="00DE562F" w:rsidRPr="005047A1" w:rsidRDefault="00DE562F" w:rsidP="00A37E64">
            <w:pPr>
              <w:keepNext/>
              <w:keepLines/>
              <w:rPr>
                <w:rFonts w:ascii="Arial" w:eastAsiaTheme="minorEastAsia" w:hAnsi="Arial" w:cs="Arial"/>
                <w:color w:val="000000"/>
                <w:sz w:val="22"/>
                <w:szCs w:val="22"/>
              </w:rPr>
            </w:pPr>
          </w:p>
        </w:tc>
      </w:tr>
      <w:tr w:rsidR="004C3ECC" w:rsidRPr="005047A1" w14:paraId="74236FDD" w14:textId="77777777" w:rsidTr="006E3F09">
        <w:trPr>
          <w:trHeight w:val="73"/>
        </w:trPr>
        <w:tc>
          <w:tcPr>
            <w:tcW w:w="9010" w:type="dxa"/>
          </w:tcPr>
          <w:p w14:paraId="2EE318B9" w14:textId="77777777" w:rsidR="004C3ECC" w:rsidRDefault="006423E6" w:rsidP="00A37E64">
            <w:pPr>
              <w:keepNext/>
              <w:keepLines/>
              <w:rPr>
                <w:rFonts w:ascii="Arial" w:hAnsi="Arial" w:cs="Arial"/>
                <w:color w:val="222222"/>
                <w:sz w:val="22"/>
                <w:szCs w:val="22"/>
                <w:shd w:val="clear" w:color="auto" w:fill="FFFFFF"/>
              </w:rPr>
            </w:pPr>
            <w:r>
              <w:rPr>
                <w:rFonts w:ascii="Arial" w:hAnsi="Arial" w:cs="Arial"/>
                <w:color w:val="222222"/>
                <w:sz w:val="22"/>
                <w:szCs w:val="22"/>
                <w:shd w:val="clear" w:color="auto" w:fill="FFFFFF"/>
              </w:rPr>
              <w:t>I</w:t>
            </w:r>
            <w:r w:rsidR="00DE562F" w:rsidRPr="005047A1">
              <w:rPr>
                <w:rFonts w:ascii="Arial" w:hAnsi="Arial" w:cs="Arial"/>
                <w:color w:val="222222"/>
                <w:sz w:val="22"/>
                <w:szCs w:val="22"/>
                <w:shd w:val="clear" w:color="auto" w:fill="FFFFFF"/>
              </w:rPr>
              <w:t>s a blockage of this vein that causes the vein to leak blood and excess fluid into the retina. This fluid often collects in the area of the retina responsible for central vision called the macula. When the macula is affected, central vision may become blurry. The second eye will develop vein occlusion in 6-17% of cases. There's no cure for retinal vein occlusion. Your doctor can't unblock the retinal veins. What they can do is treat any complications and protect your vision.</w:t>
            </w:r>
          </w:p>
          <w:p w14:paraId="567225DD" w14:textId="471294CB" w:rsidR="00D60042" w:rsidRPr="005047A1" w:rsidRDefault="00D60042" w:rsidP="00A37E64">
            <w:pPr>
              <w:keepNext/>
              <w:keepLines/>
              <w:rPr>
                <w:rFonts w:ascii="Arial" w:hAnsi="Arial" w:cs="Arial"/>
                <w:color w:val="000000"/>
                <w:sz w:val="22"/>
                <w:szCs w:val="22"/>
              </w:rPr>
            </w:pPr>
          </w:p>
        </w:tc>
      </w:tr>
    </w:tbl>
    <w:p w14:paraId="0E8776A9" w14:textId="256FA7D3" w:rsidR="004C3ECC" w:rsidRPr="005047A1" w:rsidRDefault="00DE562F" w:rsidP="00A04461">
      <w:pPr>
        <w:pStyle w:val="NormalWeb"/>
        <w:numPr>
          <w:ilvl w:val="0"/>
          <w:numId w:val="93"/>
        </w:numPr>
        <w:rPr>
          <w:rFonts w:ascii="Arial" w:hAnsi="Arial" w:cs="Arial"/>
          <w:sz w:val="22"/>
          <w:szCs w:val="22"/>
        </w:rPr>
      </w:pPr>
      <w:r w:rsidRPr="005047A1">
        <w:rPr>
          <w:rFonts w:ascii="Arial" w:hAnsi="Arial" w:cs="Arial"/>
          <w:sz w:val="22"/>
          <w:szCs w:val="22"/>
        </w:rPr>
        <w:t xml:space="preserve">Central retinal vein occlusion after vaccination with SARS-CoV-2 mRNA: case report: </w:t>
      </w:r>
      <w:hyperlink r:id="rId1010" w:history="1">
        <w:r w:rsidRPr="005047A1">
          <w:rPr>
            <w:rStyle w:val="Hyperlink"/>
            <w:rFonts w:ascii="Arial" w:hAnsi="Arial" w:cs="Arial"/>
            <w:sz w:val="22"/>
            <w:szCs w:val="22"/>
          </w:rPr>
          <w:t>https://pubmed.ncbi.nlm.nih.gov/34571653/</w:t>
        </w:r>
      </w:hyperlink>
      <w:r w:rsidRPr="005047A1">
        <w:rPr>
          <w:rFonts w:ascii="Arial" w:hAnsi="Arial" w:cs="Arial"/>
          <w:sz w:val="22"/>
          <w:szCs w:val="22"/>
        </w:rPr>
        <w:t>.</w:t>
      </w:r>
    </w:p>
    <w:p w14:paraId="1C7CD2E4" w14:textId="77777777" w:rsidR="00500849" w:rsidRPr="005047A1" w:rsidRDefault="00500849" w:rsidP="00500849">
      <w:pPr>
        <w:rPr>
          <w:rFonts w:ascii="Arial" w:hAnsi="Arial" w:cs="Arial"/>
          <w:color w:val="0000FF"/>
          <w:sz w:val="22"/>
          <w:szCs w:val="22"/>
          <w:u w:val="single"/>
        </w:rPr>
      </w:pPr>
    </w:p>
    <w:tbl>
      <w:tblPr>
        <w:tblStyle w:val="TableGrid"/>
        <w:tblW w:w="0" w:type="auto"/>
        <w:tblLook w:val="04A0" w:firstRow="1" w:lastRow="0" w:firstColumn="1" w:lastColumn="0" w:noHBand="0" w:noVBand="1"/>
      </w:tblPr>
      <w:tblGrid>
        <w:gridCol w:w="9010"/>
      </w:tblGrid>
      <w:tr w:rsidR="004C3ECC" w:rsidRPr="005047A1" w14:paraId="2875E407" w14:textId="77777777" w:rsidTr="006E3F09">
        <w:tc>
          <w:tcPr>
            <w:tcW w:w="9010" w:type="dxa"/>
            <w:shd w:val="clear" w:color="auto" w:fill="BDD6EE" w:themeFill="accent5" w:themeFillTint="66"/>
          </w:tcPr>
          <w:p w14:paraId="3CD7792B" w14:textId="77777777" w:rsidR="004C3ECC" w:rsidRPr="005047A1" w:rsidRDefault="007E14D8" w:rsidP="004C3ECC">
            <w:pPr>
              <w:rPr>
                <w:rFonts w:ascii="Arial" w:hAnsi="Arial" w:cs="Arial"/>
                <w:b/>
                <w:sz w:val="22"/>
                <w:szCs w:val="22"/>
                <w:lang w:eastAsia="en-AU"/>
              </w:rPr>
            </w:pPr>
            <w:r w:rsidRPr="005047A1">
              <w:rPr>
                <w:rFonts w:ascii="Arial" w:hAnsi="Arial" w:cs="Arial"/>
                <w:b/>
                <w:sz w:val="22"/>
                <w:szCs w:val="22"/>
                <w:lang w:eastAsia="en-AU"/>
              </w:rPr>
              <w:t xml:space="preserve">Thrombophlebitis </w:t>
            </w:r>
          </w:p>
          <w:p w14:paraId="008C7BCC" w14:textId="4D6F2B28" w:rsidR="007E14D8" w:rsidRPr="005047A1" w:rsidRDefault="007E14D8" w:rsidP="004C3ECC">
            <w:pPr>
              <w:rPr>
                <w:rFonts w:ascii="Arial" w:hAnsi="Arial" w:cs="Arial"/>
                <w:sz w:val="22"/>
                <w:szCs w:val="22"/>
                <w:lang w:eastAsia="en-AU"/>
              </w:rPr>
            </w:pPr>
          </w:p>
        </w:tc>
      </w:tr>
      <w:tr w:rsidR="004C3ECC" w:rsidRPr="005047A1" w14:paraId="6724F64F" w14:textId="77777777" w:rsidTr="006E3F09">
        <w:trPr>
          <w:trHeight w:val="73"/>
        </w:trPr>
        <w:tc>
          <w:tcPr>
            <w:tcW w:w="9010" w:type="dxa"/>
          </w:tcPr>
          <w:p w14:paraId="5CA45F8F" w14:textId="77777777" w:rsidR="004C3ECC" w:rsidRDefault="007E14D8"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condition in which a blood clot in a vein causes inflammation and pain.</w:t>
            </w:r>
          </w:p>
          <w:p w14:paraId="4DB9ACBF" w14:textId="5938370A" w:rsidR="00D60042" w:rsidRPr="005047A1" w:rsidRDefault="00D60042" w:rsidP="006E3F09">
            <w:pPr>
              <w:rPr>
                <w:rFonts w:ascii="Arial" w:hAnsi="Arial" w:cs="Arial"/>
                <w:color w:val="000000"/>
                <w:sz w:val="22"/>
                <w:szCs w:val="22"/>
              </w:rPr>
            </w:pPr>
          </w:p>
        </w:tc>
      </w:tr>
    </w:tbl>
    <w:p w14:paraId="100A31D5" w14:textId="77777777" w:rsidR="004C3ECC" w:rsidRPr="005047A1" w:rsidRDefault="004C3ECC" w:rsidP="004C3ECC">
      <w:pPr>
        <w:rPr>
          <w:rFonts w:ascii="Arial" w:hAnsi="Arial" w:cs="Arial"/>
          <w:sz w:val="22"/>
          <w:szCs w:val="22"/>
        </w:rPr>
      </w:pPr>
    </w:p>
    <w:p w14:paraId="5BB4A2A4" w14:textId="38ED3069" w:rsidR="00D26904" w:rsidRPr="005047A1" w:rsidRDefault="007E14D8" w:rsidP="00A04461">
      <w:pPr>
        <w:pStyle w:val="NormalWeb"/>
        <w:numPr>
          <w:ilvl w:val="0"/>
          <w:numId w:val="91"/>
        </w:numPr>
        <w:rPr>
          <w:rFonts w:ascii="Arial" w:hAnsi="Arial" w:cs="Arial"/>
          <w:sz w:val="22"/>
          <w:szCs w:val="22"/>
        </w:rPr>
      </w:pPr>
      <w:r w:rsidRPr="005047A1">
        <w:rPr>
          <w:rFonts w:ascii="Arial" w:hAnsi="Arial" w:cs="Arial"/>
          <w:sz w:val="22"/>
          <w:szCs w:val="22"/>
        </w:rPr>
        <w:t xml:space="preserve">Idiopathic external jugular vein thrombophlebitis after coronavirus disease vaccination (COVID-19): </w:t>
      </w:r>
      <w:hyperlink r:id="rId1011" w:history="1">
        <w:r w:rsidRPr="005047A1">
          <w:rPr>
            <w:rStyle w:val="Hyperlink"/>
            <w:rFonts w:ascii="Arial" w:hAnsi="Arial" w:cs="Arial"/>
            <w:sz w:val="22"/>
            <w:szCs w:val="22"/>
          </w:rPr>
          <w:t>https://pubmed.ncbi.nlm.nih.gov/33624509/</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4F7AD0" w:rsidRPr="005047A1" w14:paraId="3AC5E57F" w14:textId="77777777" w:rsidTr="006E3F09">
        <w:tc>
          <w:tcPr>
            <w:tcW w:w="9010" w:type="dxa"/>
            <w:shd w:val="clear" w:color="auto" w:fill="BDD6EE" w:themeFill="accent5" w:themeFillTint="66"/>
          </w:tcPr>
          <w:p w14:paraId="0891C5CA" w14:textId="77777777" w:rsidR="004F7AD0" w:rsidRPr="005047A1" w:rsidRDefault="004F7AD0" w:rsidP="004F7AD0">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Squamous Cell Carcinoma</w:t>
            </w:r>
          </w:p>
          <w:p w14:paraId="0753F40A" w14:textId="2B8E2E45" w:rsidR="004F7AD0" w:rsidRPr="005047A1" w:rsidRDefault="004F7AD0" w:rsidP="004F7AD0">
            <w:pPr>
              <w:rPr>
                <w:rFonts w:ascii="Arial" w:eastAsiaTheme="minorEastAsia" w:hAnsi="Arial" w:cs="Arial"/>
                <w:color w:val="000000"/>
                <w:sz w:val="22"/>
                <w:szCs w:val="22"/>
              </w:rPr>
            </w:pPr>
          </w:p>
        </w:tc>
      </w:tr>
      <w:tr w:rsidR="004F7AD0" w:rsidRPr="005047A1" w14:paraId="49AD88DE" w14:textId="77777777" w:rsidTr="006E3F09">
        <w:trPr>
          <w:trHeight w:val="73"/>
        </w:trPr>
        <w:tc>
          <w:tcPr>
            <w:tcW w:w="9010" w:type="dxa"/>
          </w:tcPr>
          <w:p w14:paraId="09346CB3" w14:textId="77777777" w:rsidR="004F7AD0" w:rsidRDefault="004F7AD0"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slow-growing type of lung cancer. </w:t>
            </w:r>
          </w:p>
          <w:p w14:paraId="55020603" w14:textId="28F2E47E" w:rsidR="00D60042" w:rsidRPr="005047A1" w:rsidRDefault="00D60042" w:rsidP="006E3F09">
            <w:pPr>
              <w:rPr>
                <w:rFonts w:ascii="Arial" w:hAnsi="Arial" w:cs="Arial"/>
                <w:color w:val="000000"/>
                <w:sz w:val="22"/>
                <w:szCs w:val="22"/>
              </w:rPr>
            </w:pPr>
          </w:p>
        </w:tc>
      </w:tr>
    </w:tbl>
    <w:p w14:paraId="21687615" w14:textId="758F2118" w:rsidR="004F7AD0" w:rsidRPr="005047A1" w:rsidRDefault="004F7AD0" w:rsidP="00A04461">
      <w:pPr>
        <w:pStyle w:val="NormalWeb"/>
        <w:numPr>
          <w:ilvl w:val="0"/>
          <w:numId w:val="90"/>
        </w:numPr>
        <w:rPr>
          <w:rFonts w:ascii="Arial" w:hAnsi="Arial" w:cs="Arial"/>
          <w:sz w:val="22"/>
          <w:szCs w:val="22"/>
        </w:rPr>
      </w:pPr>
      <w:r w:rsidRPr="005047A1">
        <w:rPr>
          <w:rFonts w:ascii="Arial" w:hAnsi="Arial" w:cs="Arial"/>
          <w:sz w:val="22"/>
          <w:szCs w:val="22"/>
        </w:rPr>
        <w:t xml:space="preserve">Squamous cell carcinoma of the lung with </w:t>
      </w:r>
      <w:proofErr w:type="spellStart"/>
      <w:r w:rsidRPr="005047A1">
        <w:rPr>
          <w:rFonts w:ascii="Arial" w:hAnsi="Arial" w:cs="Arial"/>
          <w:sz w:val="22"/>
          <w:szCs w:val="22"/>
        </w:rPr>
        <w:t>hemoptysis</w:t>
      </w:r>
      <w:proofErr w:type="spellEnd"/>
      <w:r w:rsidRPr="005047A1">
        <w:rPr>
          <w:rFonts w:ascii="Arial" w:hAnsi="Arial" w:cs="Arial"/>
          <w:sz w:val="22"/>
          <w:szCs w:val="22"/>
        </w:rPr>
        <w:t xml:space="preserve"> following vaccination with </w:t>
      </w:r>
      <w:proofErr w:type="spellStart"/>
      <w:r w:rsidRPr="005047A1">
        <w:rPr>
          <w:rFonts w:ascii="Arial" w:hAnsi="Arial" w:cs="Arial"/>
          <w:sz w:val="22"/>
          <w:szCs w:val="22"/>
        </w:rPr>
        <w:t>tozinameran</w:t>
      </w:r>
      <w:proofErr w:type="spellEnd"/>
      <w:r w:rsidRPr="005047A1">
        <w:rPr>
          <w:rFonts w:ascii="Arial" w:hAnsi="Arial" w:cs="Arial"/>
          <w:sz w:val="22"/>
          <w:szCs w:val="22"/>
        </w:rPr>
        <w:t xml:space="preserve"> (BNT162b2,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w:t>
      </w:r>
      <w:hyperlink r:id="rId1012" w:history="1">
        <w:r w:rsidRPr="005047A1">
          <w:rPr>
            <w:rStyle w:val="Hyperlink"/>
            <w:rFonts w:ascii="Arial" w:hAnsi="Arial" w:cs="Arial"/>
            <w:sz w:val="22"/>
            <w:szCs w:val="22"/>
          </w:rPr>
          <w:t>https://pubmed.ncbi.nlm.nih.gov/34612003/</w:t>
        </w:r>
      </w:hyperlink>
    </w:p>
    <w:tbl>
      <w:tblPr>
        <w:tblStyle w:val="TableGrid"/>
        <w:tblW w:w="0" w:type="auto"/>
        <w:tblLook w:val="04A0" w:firstRow="1" w:lastRow="0" w:firstColumn="1" w:lastColumn="0" w:noHBand="0" w:noVBand="1"/>
      </w:tblPr>
      <w:tblGrid>
        <w:gridCol w:w="9010"/>
      </w:tblGrid>
      <w:tr w:rsidR="004F7AD0" w:rsidRPr="005047A1" w14:paraId="0907E7A4" w14:textId="77777777" w:rsidTr="006E3F09">
        <w:tc>
          <w:tcPr>
            <w:tcW w:w="9010" w:type="dxa"/>
            <w:shd w:val="clear" w:color="auto" w:fill="BDD6EE" w:themeFill="accent5" w:themeFillTint="66"/>
          </w:tcPr>
          <w:p w14:paraId="433D3AF6" w14:textId="77777777" w:rsidR="004F7AD0" w:rsidRPr="005047A1" w:rsidRDefault="00867ECA" w:rsidP="004F7AD0">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Chest Pain</w:t>
            </w:r>
          </w:p>
          <w:p w14:paraId="2E36D7F7" w14:textId="15038620" w:rsidR="00867ECA" w:rsidRPr="005047A1" w:rsidRDefault="00867ECA" w:rsidP="004F7AD0">
            <w:pPr>
              <w:rPr>
                <w:rFonts w:ascii="Arial" w:eastAsiaTheme="minorEastAsia" w:hAnsi="Arial" w:cs="Arial"/>
                <w:color w:val="000000"/>
                <w:sz w:val="22"/>
                <w:szCs w:val="22"/>
              </w:rPr>
            </w:pPr>
          </w:p>
        </w:tc>
      </w:tr>
      <w:tr w:rsidR="004F7AD0" w:rsidRPr="005047A1" w14:paraId="445F0638" w14:textId="77777777" w:rsidTr="006E3F09">
        <w:trPr>
          <w:trHeight w:val="73"/>
        </w:trPr>
        <w:tc>
          <w:tcPr>
            <w:tcW w:w="9010" w:type="dxa"/>
          </w:tcPr>
          <w:p w14:paraId="736FD699" w14:textId="77777777" w:rsidR="004F7AD0" w:rsidRDefault="006423E6" w:rsidP="006E3F09">
            <w:pPr>
              <w:shd w:val="clear" w:color="auto" w:fill="FFFFFF"/>
              <w:rPr>
                <w:rFonts w:ascii="Arial" w:hAnsi="Arial" w:cs="Arial"/>
                <w:color w:val="222222"/>
                <w:sz w:val="22"/>
                <w:szCs w:val="22"/>
              </w:rPr>
            </w:pPr>
            <w:r>
              <w:rPr>
                <w:rFonts w:ascii="Arial" w:hAnsi="Arial" w:cs="Arial"/>
                <w:color w:val="222222"/>
                <w:sz w:val="22"/>
                <w:szCs w:val="22"/>
              </w:rPr>
              <w:t>S</w:t>
            </w:r>
            <w:r w:rsidR="00E741B2" w:rsidRPr="005047A1">
              <w:rPr>
                <w:rFonts w:ascii="Arial" w:hAnsi="Arial" w:cs="Arial"/>
                <w:color w:val="222222"/>
                <w:sz w:val="22"/>
                <w:szCs w:val="22"/>
              </w:rPr>
              <w:t>ee paper below</w:t>
            </w:r>
          </w:p>
          <w:p w14:paraId="0F4E27F1" w14:textId="2C0C6AF4" w:rsidR="00D60042" w:rsidRPr="005047A1" w:rsidRDefault="00D60042" w:rsidP="006E3F09">
            <w:pPr>
              <w:shd w:val="clear" w:color="auto" w:fill="FFFFFF"/>
              <w:rPr>
                <w:rFonts w:ascii="Arial" w:hAnsi="Arial" w:cs="Arial"/>
                <w:color w:val="222222"/>
                <w:sz w:val="22"/>
                <w:szCs w:val="22"/>
                <w:lang w:eastAsia="en-AU"/>
              </w:rPr>
            </w:pPr>
          </w:p>
        </w:tc>
      </w:tr>
    </w:tbl>
    <w:p w14:paraId="0C7E58A1" w14:textId="77723314" w:rsidR="004F7AD0" w:rsidRPr="005047A1" w:rsidRDefault="007552F8" w:rsidP="00A04461">
      <w:pPr>
        <w:pStyle w:val="NormalWeb"/>
        <w:numPr>
          <w:ilvl w:val="0"/>
          <w:numId w:val="89"/>
        </w:numPr>
        <w:rPr>
          <w:rFonts w:ascii="Arial" w:hAnsi="Arial" w:cs="Arial"/>
          <w:sz w:val="22"/>
          <w:szCs w:val="22"/>
        </w:rPr>
      </w:pPr>
      <w:r w:rsidRPr="005047A1">
        <w:rPr>
          <w:rFonts w:ascii="Arial" w:hAnsi="Arial" w:cs="Arial"/>
          <w:sz w:val="22"/>
          <w:szCs w:val="22"/>
        </w:rPr>
        <w:t xml:space="preserve">Chest pain with abnormal electrocardiogram redevelopment after injection of COVID-19 vaccine manufactured by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w:t>
      </w:r>
      <w:hyperlink r:id="rId1013" w:history="1">
        <w:r w:rsidRPr="005047A1">
          <w:rPr>
            <w:rStyle w:val="Hyperlink"/>
            <w:rFonts w:ascii="Arial" w:hAnsi="Arial" w:cs="Arial"/>
            <w:sz w:val="22"/>
            <w:szCs w:val="22"/>
          </w:rPr>
          <w:t>https://pubmed.ncbi.nlm.nih.gov/34866106/</w:t>
        </w:r>
      </w:hyperlink>
    </w:p>
    <w:tbl>
      <w:tblPr>
        <w:tblStyle w:val="TableGrid"/>
        <w:tblW w:w="0" w:type="auto"/>
        <w:tblLook w:val="04A0" w:firstRow="1" w:lastRow="0" w:firstColumn="1" w:lastColumn="0" w:noHBand="0" w:noVBand="1"/>
      </w:tblPr>
      <w:tblGrid>
        <w:gridCol w:w="9010"/>
      </w:tblGrid>
      <w:tr w:rsidR="004F7AD0" w:rsidRPr="005047A1" w14:paraId="5B194B98" w14:textId="77777777" w:rsidTr="006E3F09">
        <w:tc>
          <w:tcPr>
            <w:tcW w:w="9010" w:type="dxa"/>
            <w:shd w:val="clear" w:color="auto" w:fill="BDD6EE" w:themeFill="accent5" w:themeFillTint="66"/>
          </w:tcPr>
          <w:p w14:paraId="0979419D" w14:textId="77777777" w:rsidR="004F7AD0" w:rsidRPr="005047A1" w:rsidRDefault="00582C0A" w:rsidP="00A37E64">
            <w:pPr>
              <w:keepNext/>
              <w:keepLines/>
              <w:rPr>
                <w:rFonts w:ascii="Arial" w:hAnsi="Arial" w:cs="Arial"/>
                <w:b/>
                <w:sz w:val="22"/>
                <w:szCs w:val="22"/>
                <w:lang w:eastAsia="en-AU"/>
              </w:rPr>
            </w:pPr>
            <w:r w:rsidRPr="005047A1">
              <w:rPr>
                <w:rFonts w:ascii="Arial" w:hAnsi="Arial" w:cs="Arial"/>
                <w:b/>
                <w:sz w:val="22"/>
                <w:szCs w:val="22"/>
                <w:lang w:eastAsia="en-AU"/>
              </w:rPr>
              <w:lastRenderedPageBreak/>
              <w:t xml:space="preserve">Acute Inflammatory Neuropathies </w:t>
            </w:r>
          </w:p>
          <w:p w14:paraId="2F3D3B50" w14:textId="20F59C48" w:rsidR="00582C0A" w:rsidRPr="005047A1" w:rsidRDefault="00582C0A" w:rsidP="00A37E64">
            <w:pPr>
              <w:keepNext/>
              <w:keepLines/>
              <w:rPr>
                <w:rFonts w:ascii="Arial" w:hAnsi="Arial" w:cs="Arial"/>
                <w:sz w:val="22"/>
                <w:szCs w:val="22"/>
                <w:lang w:eastAsia="en-AU"/>
              </w:rPr>
            </w:pPr>
          </w:p>
        </w:tc>
      </w:tr>
      <w:tr w:rsidR="004F7AD0" w:rsidRPr="005047A1" w14:paraId="6C8869EF" w14:textId="77777777" w:rsidTr="006E3F09">
        <w:trPr>
          <w:trHeight w:val="73"/>
        </w:trPr>
        <w:tc>
          <w:tcPr>
            <w:tcW w:w="9010" w:type="dxa"/>
          </w:tcPr>
          <w:p w14:paraId="28C04087" w14:textId="77777777" w:rsidR="004F7AD0" w:rsidRDefault="006423E6" w:rsidP="00A37E64">
            <w:pPr>
              <w:keepNext/>
              <w:keepLines/>
              <w:rPr>
                <w:rFonts w:ascii="Arial" w:hAnsi="Arial" w:cs="Arial"/>
                <w:color w:val="222222"/>
                <w:sz w:val="22"/>
                <w:szCs w:val="22"/>
                <w:shd w:val="clear" w:color="auto" w:fill="FFFFFF"/>
              </w:rPr>
            </w:pPr>
            <w:r>
              <w:rPr>
                <w:rFonts w:ascii="Arial" w:hAnsi="Arial" w:cs="Arial"/>
                <w:color w:val="222222"/>
                <w:sz w:val="22"/>
                <w:szCs w:val="22"/>
                <w:shd w:val="clear" w:color="auto" w:fill="FFFFFF"/>
              </w:rPr>
              <w:t>E</w:t>
            </w:r>
            <w:r w:rsidR="00582C0A" w:rsidRPr="005047A1">
              <w:rPr>
                <w:rFonts w:ascii="Arial" w:hAnsi="Arial" w:cs="Arial"/>
                <w:color w:val="222222"/>
                <w:sz w:val="22"/>
                <w:szCs w:val="22"/>
                <w:shd w:val="clear" w:color="auto" w:fill="FFFFFF"/>
              </w:rPr>
              <w:t>ncompass groups of heterogeneous disorders characterized by pathogenic immune-mediated hematogenous leukocyte infiltration of peripheral nerves, nerve roots or both, with resultant demyelination or axonal degeneration or both, and the pathogenesis of these disorders remains elusive.</w:t>
            </w:r>
          </w:p>
          <w:p w14:paraId="7475F6C2" w14:textId="2488A21F" w:rsidR="00D60042" w:rsidRPr="005047A1" w:rsidRDefault="00D60042" w:rsidP="00A37E64">
            <w:pPr>
              <w:keepNext/>
              <w:keepLines/>
              <w:rPr>
                <w:rFonts w:ascii="Arial" w:hAnsi="Arial" w:cs="Arial"/>
                <w:color w:val="000000"/>
                <w:sz w:val="22"/>
                <w:szCs w:val="22"/>
              </w:rPr>
            </w:pPr>
          </w:p>
        </w:tc>
      </w:tr>
    </w:tbl>
    <w:p w14:paraId="4854E099" w14:textId="77777777" w:rsidR="004F7AD0" w:rsidRPr="005047A1" w:rsidRDefault="004F7AD0" w:rsidP="004F7AD0">
      <w:pPr>
        <w:rPr>
          <w:rFonts w:ascii="Arial" w:hAnsi="Arial" w:cs="Arial"/>
          <w:sz w:val="22"/>
          <w:szCs w:val="22"/>
        </w:rPr>
      </w:pPr>
    </w:p>
    <w:p w14:paraId="55D36D7A" w14:textId="06975F26" w:rsidR="00481CD9" w:rsidRPr="00D60042" w:rsidRDefault="001B5AB6" w:rsidP="00A04461">
      <w:pPr>
        <w:pStyle w:val="NormalWeb"/>
        <w:numPr>
          <w:ilvl w:val="0"/>
          <w:numId w:val="88"/>
        </w:numPr>
        <w:rPr>
          <w:rFonts w:ascii="Arial" w:hAnsi="Arial" w:cs="Arial"/>
          <w:sz w:val="22"/>
          <w:szCs w:val="22"/>
        </w:rPr>
      </w:pPr>
      <w:r w:rsidRPr="005047A1">
        <w:rPr>
          <w:rFonts w:ascii="Arial" w:hAnsi="Arial" w:cs="Arial"/>
          <w:sz w:val="22"/>
          <w:szCs w:val="22"/>
        </w:rPr>
        <w:t xml:space="preserve">Reporting of acute inflammatory neuropathies with COVID-19 vaccines: subgroup disproportionality analysis in </w:t>
      </w:r>
      <w:proofErr w:type="spellStart"/>
      <w:r w:rsidRPr="005047A1">
        <w:rPr>
          <w:rFonts w:ascii="Arial" w:hAnsi="Arial" w:cs="Arial"/>
          <w:sz w:val="22"/>
          <w:szCs w:val="22"/>
        </w:rPr>
        <w:t>VigiBase</w:t>
      </w:r>
      <w:proofErr w:type="spellEnd"/>
      <w:r w:rsidRPr="005047A1">
        <w:rPr>
          <w:rFonts w:ascii="Arial" w:hAnsi="Arial" w:cs="Arial"/>
          <w:sz w:val="22"/>
          <w:szCs w:val="22"/>
        </w:rPr>
        <w:t xml:space="preserve">: </w:t>
      </w:r>
      <w:hyperlink r:id="rId1014" w:history="1">
        <w:r w:rsidRPr="005047A1">
          <w:rPr>
            <w:rStyle w:val="Hyperlink"/>
            <w:rFonts w:ascii="Arial" w:hAnsi="Arial" w:cs="Arial"/>
            <w:sz w:val="22"/>
            <w:szCs w:val="22"/>
          </w:rPr>
          <w:t>https://pubmed.ncbi.nlm.nih.gov/34579259/</w:t>
        </w:r>
      </w:hyperlink>
      <w:r w:rsidR="002B32ED" w:rsidRPr="00D60042">
        <w:rPr>
          <w:rFonts w:ascii="Arial" w:hAnsi="Arial" w:cs="Arial"/>
          <w:sz w:val="22"/>
          <w:szCs w:val="22"/>
        </w:rPr>
        <w:t> </w:t>
      </w:r>
    </w:p>
    <w:tbl>
      <w:tblPr>
        <w:tblStyle w:val="TableGrid"/>
        <w:tblW w:w="0" w:type="auto"/>
        <w:tblLook w:val="04A0" w:firstRow="1" w:lastRow="0" w:firstColumn="1" w:lastColumn="0" w:noHBand="0" w:noVBand="1"/>
      </w:tblPr>
      <w:tblGrid>
        <w:gridCol w:w="9010"/>
      </w:tblGrid>
      <w:tr w:rsidR="00481CD9" w:rsidRPr="005047A1" w14:paraId="33B9EC9A" w14:textId="77777777" w:rsidTr="006E3F09">
        <w:tc>
          <w:tcPr>
            <w:tcW w:w="9010" w:type="dxa"/>
            <w:shd w:val="clear" w:color="auto" w:fill="BDD6EE" w:themeFill="accent5" w:themeFillTint="66"/>
          </w:tcPr>
          <w:p w14:paraId="2B1BC3B4" w14:textId="71D2A83D" w:rsidR="00481CD9" w:rsidRPr="005047A1" w:rsidRDefault="00755B96" w:rsidP="006E3F09">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Brain Death</w:t>
            </w:r>
          </w:p>
          <w:p w14:paraId="632F96D2" w14:textId="77777777" w:rsidR="00481CD9" w:rsidRPr="005047A1" w:rsidRDefault="00481CD9" w:rsidP="006E3F09">
            <w:pPr>
              <w:keepNext/>
              <w:keepLines/>
              <w:rPr>
                <w:rFonts w:ascii="Arial" w:eastAsiaTheme="minorEastAsia" w:hAnsi="Arial" w:cs="Arial"/>
                <w:color w:val="000000"/>
                <w:sz w:val="22"/>
                <w:szCs w:val="22"/>
              </w:rPr>
            </w:pPr>
          </w:p>
        </w:tc>
      </w:tr>
      <w:tr w:rsidR="00481CD9" w:rsidRPr="005047A1" w14:paraId="7FE2215E" w14:textId="77777777" w:rsidTr="006E3F09">
        <w:trPr>
          <w:trHeight w:val="73"/>
        </w:trPr>
        <w:tc>
          <w:tcPr>
            <w:tcW w:w="9010" w:type="dxa"/>
          </w:tcPr>
          <w:p w14:paraId="7B0300DA" w14:textId="77777777" w:rsidR="00481CD9" w:rsidRDefault="00755B96" w:rsidP="00755B96">
            <w:pPr>
              <w:keepNext/>
              <w:keepLines/>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Irreversible cessation of all functions of the entire brain, including the brain stem. A person who is brain dead is dead. </w:t>
            </w:r>
          </w:p>
          <w:p w14:paraId="3F85823D" w14:textId="7829EA00" w:rsidR="00D60042" w:rsidRPr="005047A1" w:rsidRDefault="00D60042" w:rsidP="00755B96">
            <w:pPr>
              <w:keepNext/>
              <w:keepLines/>
              <w:shd w:val="clear" w:color="auto" w:fill="FFFFFF"/>
              <w:rPr>
                <w:rFonts w:ascii="Arial" w:hAnsi="Arial" w:cs="Arial"/>
                <w:color w:val="000000"/>
                <w:sz w:val="22"/>
                <w:szCs w:val="22"/>
              </w:rPr>
            </w:pPr>
          </w:p>
        </w:tc>
      </w:tr>
    </w:tbl>
    <w:p w14:paraId="2A7A8121" w14:textId="10F6F2F0" w:rsidR="00442CF8" w:rsidRPr="005047A1" w:rsidRDefault="00442CF8" w:rsidP="00A04461">
      <w:pPr>
        <w:pStyle w:val="NormalWeb"/>
        <w:numPr>
          <w:ilvl w:val="0"/>
          <w:numId w:val="85"/>
        </w:numPr>
        <w:rPr>
          <w:rFonts w:ascii="Arial" w:hAnsi="Arial" w:cs="Arial"/>
          <w:sz w:val="22"/>
          <w:szCs w:val="22"/>
        </w:rPr>
      </w:pPr>
      <w:r w:rsidRPr="005047A1">
        <w:rPr>
          <w:rFonts w:ascii="Arial" w:hAnsi="Arial" w:cs="Arial"/>
          <w:sz w:val="22"/>
          <w:szCs w:val="22"/>
        </w:rPr>
        <w:t xml:space="preserve">Brain death in a vaccinated patient with COVID-19 infection: </w:t>
      </w:r>
      <w:hyperlink r:id="rId1015" w:history="1">
        <w:r w:rsidRPr="005047A1">
          <w:rPr>
            <w:rStyle w:val="Hyperlink"/>
            <w:rFonts w:ascii="Arial" w:hAnsi="Arial" w:cs="Arial"/>
            <w:sz w:val="22"/>
            <w:szCs w:val="22"/>
          </w:rPr>
          <w:t>https://pubmed.ncbi.nlm.nih.gov/34656887/</w:t>
        </w:r>
      </w:hyperlink>
    </w:p>
    <w:tbl>
      <w:tblPr>
        <w:tblStyle w:val="TableGrid"/>
        <w:tblW w:w="0" w:type="auto"/>
        <w:tblLook w:val="04A0" w:firstRow="1" w:lastRow="0" w:firstColumn="1" w:lastColumn="0" w:noHBand="0" w:noVBand="1"/>
      </w:tblPr>
      <w:tblGrid>
        <w:gridCol w:w="9010"/>
      </w:tblGrid>
      <w:tr w:rsidR="00481CD9" w:rsidRPr="005047A1" w14:paraId="3ACDF569" w14:textId="77777777" w:rsidTr="006E3F09">
        <w:tc>
          <w:tcPr>
            <w:tcW w:w="9010" w:type="dxa"/>
            <w:shd w:val="clear" w:color="auto" w:fill="BDD6EE" w:themeFill="accent5" w:themeFillTint="66"/>
          </w:tcPr>
          <w:p w14:paraId="5551B65D" w14:textId="666B2850" w:rsidR="00481CD9" w:rsidRPr="005047A1" w:rsidRDefault="00863EEC" w:rsidP="00863EEC">
            <w:pPr>
              <w:rPr>
                <w:rFonts w:ascii="Arial" w:eastAsiaTheme="minorEastAsia" w:hAnsi="Arial" w:cs="Arial"/>
                <w:b/>
                <w:color w:val="000000"/>
                <w:sz w:val="22"/>
                <w:szCs w:val="22"/>
              </w:rPr>
            </w:pPr>
            <w:proofErr w:type="spellStart"/>
            <w:r w:rsidRPr="005047A1">
              <w:rPr>
                <w:rFonts w:ascii="Arial" w:eastAsiaTheme="minorEastAsia" w:hAnsi="Arial" w:cs="Arial"/>
                <w:b/>
                <w:color w:val="000000"/>
                <w:sz w:val="22"/>
                <w:szCs w:val="22"/>
              </w:rPr>
              <w:t>Kounis</w:t>
            </w:r>
            <w:proofErr w:type="spellEnd"/>
            <w:r w:rsidRPr="005047A1">
              <w:rPr>
                <w:rFonts w:ascii="Arial" w:eastAsiaTheme="minorEastAsia" w:hAnsi="Arial" w:cs="Arial"/>
                <w:b/>
                <w:color w:val="000000"/>
                <w:sz w:val="22"/>
                <w:szCs w:val="22"/>
              </w:rPr>
              <w:t xml:space="preserve"> Syndrome </w:t>
            </w:r>
          </w:p>
        </w:tc>
      </w:tr>
      <w:tr w:rsidR="00481CD9" w:rsidRPr="005047A1" w14:paraId="387CA562" w14:textId="77777777" w:rsidTr="006E3F09">
        <w:trPr>
          <w:trHeight w:val="73"/>
        </w:trPr>
        <w:tc>
          <w:tcPr>
            <w:tcW w:w="9010" w:type="dxa"/>
          </w:tcPr>
          <w:p w14:paraId="0BAD199E" w14:textId="77777777" w:rsidR="00481CD9" w:rsidRDefault="00863EEC"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the concurrence of acute coronary syndromes with conditions associated with mast cell activation, such as allergies or hypersensitivity and anaphylactic or anaphylactoid insults that can involve other interrelated and interacting inflammatory cells behaving as a 'ball of thread'.</w:t>
            </w:r>
          </w:p>
          <w:p w14:paraId="0A4C9F01" w14:textId="3D4498F7" w:rsidR="00D60042" w:rsidRPr="005047A1" w:rsidRDefault="00D60042" w:rsidP="006E3F09">
            <w:pPr>
              <w:rPr>
                <w:rFonts w:ascii="Arial" w:hAnsi="Arial" w:cs="Arial"/>
                <w:color w:val="000000"/>
                <w:sz w:val="22"/>
                <w:szCs w:val="22"/>
              </w:rPr>
            </w:pPr>
          </w:p>
        </w:tc>
      </w:tr>
    </w:tbl>
    <w:p w14:paraId="20E16709" w14:textId="6A16A52E" w:rsidR="00481CD9" w:rsidRPr="005047A1" w:rsidRDefault="00254EB2" w:rsidP="00A04461">
      <w:pPr>
        <w:pStyle w:val="NormalWeb"/>
        <w:numPr>
          <w:ilvl w:val="0"/>
          <w:numId w:val="84"/>
        </w:numPr>
        <w:rPr>
          <w:rFonts w:ascii="Arial" w:hAnsi="Arial" w:cs="Arial"/>
          <w:sz w:val="22"/>
          <w:szCs w:val="22"/>
        </w:rPr>
      </w:pPr>
      <w:proofErr w:type="spellStart"/>
      <w:r w:rsidRPr="005047A1">
        <w:rPr>
          <w:rFonts w:ascii="Arial" w:hAnsi="Arial" w:cs="Arial"/>
          <w:sz w:val="22"/>
          <w:szCs w:val="22"/>
        </w:rPr>
        <w:t>Kounis</w:t>
      </w:r>
      <w:proofErr w:type="spellEnd"/>
      <w:r w:rsidRPr="005047A1">
        <w:rPr>
          <w:rFonts w:ascii="Arial" w:hAnsi="Arial" w:cs="Arial"/>
          <w:sz w:val="22"/>
          <w:szCs w:val="22"/>
        </w:rPr>
        <w:t xml:space="preserve"> syndrome type 1 induced by inactivated SARS-COV-2 vaccine: </w:t>
      </w:r>
      <w:hyperlink r:id="rId1016" w:history="1">
        <w:r w:rsidRPr="005047A1">
          <w:rPr>
            <w:rStyle w:val="Hyperlink"/>
            <w:rFonts w:ascii="Arial" w:hAnsi="Arial" w:cs="Arial"/>
            <w:sz w:val="22"/>
            <w:szCs w:val="22"/>
          </w:rPr>
          <w:t>https://pubmed.ncbi.nlm.nih.gov/34148772/</w:t>
        </w:r>
      </w:hyperlink>
    </w:p>
    <w:tbl>
      <w:tblPr>
        <w:tblStyle w:val="TableGrid"/>
        <w:tblW w:w="0" w:type="auto"/>
        <w:tblLook w:val="04A0" w:firstRow="1" w:lastRow="0" w:firstColumn="1" w:lastColumn="0" w:noHBand="0" w:noVBand="1"/>
      </w:tblPr>
      <w:tblGrid>
        <w:gridCol w:w="9010"/>
      </w:tblGrid>
      <w:tr w:rsidR="00481CD9" w:rsidRPr="005047A1" w14:paraId="032AC34C" w14:textId="77777777" w:rsidTr="006E3F09">
        <w:tc>
          <w:tcPr>
            <w:tcW w:w="9010" w:type="dxa"/>
            <w:shd w:val="clear" w:color="auto" w:fill="BDD6EE" w:themeFill="accent5" w:themeFillTint="66"/>
          </w:tcPr>
          <w:p w14:paraId="023A9439" w14:textId="34ED76B5" w:rsidR="00481CD9" w:rsidRPr="005047A1" w:rsidRDefault="0038779A" w:rsidP="006E3F09">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Angioimmunoblastic T-cell Lymphoma </w:t>
            </w:r>
          </w:p>
          <w:p w14:paraId="1C54FAEB" w14:textId="77777777" w:rsidR="00481CD9" w:rsidRPr="005047A1" w:rsidRDefault="00481CD9" w:rsidP="006E3F09">
            <w:pPr>
              <w:rPr>
                <w:rFonts w:ascii="Arial" w:eastAsiaTheme="minorEastAsia" w:hAnsi="Arial" w:cs="Arial"/>
                <w:color w:val="000000"/>
                <w:sz w:val="22"/>
                <w:szCs w:val="22"/>
              </w:rPr>
            </w:pPr>
          </w:p>
        </w:tc>
      </w:tr>
      <w:tr w:rsidR="00481CD9" w:rsidRPr="005047A1" w14:paraId="11D01327" w14:textId="77777777" w:rsidTr="006E3F09">
        <w:trPr>
          <w:trHeight w:val="73"/>
        </w:trPr>
        <w:tc>
          <w:tcPr>
            <w:tcW w:w="9010" w:type="dxa"/>
          </w:tcPr>
          <w:p w14:paraId="7E6F9C99" w14:textId="77777777" w:rsidR="00481CD9" w:rsidRDefault="009E54A9" w:rsidP="006E3F09">
            <w:pPr>
              <w:shd w:val="clear" w:color="auto" w:fill="FFFFFF"/>
              <w:rPr>
                <w:rFonts w:ascii="Arial" w:hAnsi="Arial" w:cs="Arial"/>
                <w:color w:val="222222"/>
                <w:sz w:val="22"/>
                <w:szCs w:val="22"/>
              </w:rPr>
            </w:pPr>
            <w:r w:rsidRPr="005047A1">
              <w:rPr>
                <w:rFonts w:ascii="Arial" w:hAnsi="Arial" w:cs="Arial"/>
                <w:color w:val="222222"/>
                <w:sz w:val="22"/>
                <w:szCs w:val="22"/>
              </w:rPr>
              <w:t> is a type of peripheral T-cell lymphoma. It is a high grade (aggressive) lymphoma that affects blood cells called T cells. High grade lymphomas tend to grow more quickly than low grade lymphomas. AITL usually affects older people, typically around the age of 70, is typically aggressive with a median survival of fewer than 3 years, even with intensive treatment.</w:t>
            </w:r>
          </w:p>
          <w:p w14:paraId="1A92EE63" w14:textId="0ABC8CBB" w:rsidR="00D60042" w:rsidRPr="005047A1" w:rsidRDefault="00D60042" w:rsidP="006E3F09">
            <w:pPr>
              <w:shd w:val="clear" w:color="auto" w:fill="FFFFFF"/>
              <w:rPr>
                <w:rFonts w:ascii="Arial" w:hAnsi="Arial" w:cs="Arial"/>
                <w:color w:val="222222"/>
                <w:sz w:val="22"/>
                <w:szCs w:val="22"/>
                <w:lang w:eastAsia="en-AU"/>
              </w:rPr>
            </w:pPr>
          </w:p>
        </w:tc>
      </w:tr>
    </w:tbl>
    <w:p w14:paraId="767B78B6" w14:textId="61BCA415" w:rsidR="00481CD9" w:rsidRPr="005047A1" w:rsidRDefault="009E54A9" w:rsidP="00A04461">
      <w:pPr>
        <w:pStyle w:val="NormalWeb"/>
        <w:numPr>
          <w:ilvl w:val="0"/>
          <w:numId w:val="83"/>
        </w:numPr>
        <w:rPr>
          <w:rFonts w:ascii="Arial" w:hAnsi="Arial" w:cs="Arial"/>
          <w:sz w:val="22"/>
          <w:szCs w:val="22"/>
        </w:rPr>
      </w:pPr>
      <w:r w:rsidRPr="005047A1">
        <w:rPr>
          <w:rFonts w:ascii="Arial" w:hAnsi="Arial" w:cs="Arial"/>
          <w:sz w:val="22"/>
          <w:szCs w:val="22"/>
        </w:rPr>
        <w:t xml:space="preserve">Rapid progression of angioimmunoblastic T-cell lymphoma after BNT162b2 mRNA booster vaccination: case report: </w:t>
      </w:r>
      <w:hyperlink r:id="rId1017" w:history="1">
        <w:r w:rsidRPr="005047A1">
          <w:rPr>
            <w:rStyle w:val="Hyperlink"/>
            <w:rFonts w:ascii="Arial" w:hAnsi="Arial" w:cs="Arial"/>
            <w:sz w:val="22"/>
            <w:szCs w:val="22"/>
          </w:rPr>
          <w:t>https://www.frontiersin.org/articles/10.3389/fmed.2021.798095/</w:t>
        </w:r>
      </w:hyperlink>
    </w:p>
    <w:tbl>
      <w:tblPr>
        <w:tblStyle w:val="TableGrid"/>
        <w:tblW w:w="0" w:type="auto"/>
        <w:tblLook w:val="04A0" w:firstRow="1" w:lastRow="0" w:firstColumn="1" w:lastColumn="0" w:noHBand="0" w:noVBand="1"/>
      </w:tblPr>
      <w:tblGrid>
        <w:gridCol w:w="9010"/>
      </w:tblGrid>
      <w:tr w:rsidR="00481CD9" w:rsidRPr="005047A1" w14:paraId="5D4EA131" w14:textId="77777777" w:rsidTr="006E3F09">
        <w:tc>
          <w:tcPr>
            <w:tcW w:w="9010" w:type="dxa"/>
            <w:shd w:val="clear" w:color="auto" w:fill="BDD6EE" w:themeFill="accent5" w:themeFillTint="66"/>
          </w:tcPr>
          <w:p w14:paraId="3DB8AA83" w14:textId="77777777" w:rsidR="00481CD9" w:rsidRPr="005047A1" w:rsidRDefault="00CE2CFC" w:rsidP="00863EEC">
            <w:pPr>
              <w:rPr>
                <w:rFonts w:ascii="Arial" w:hAnsi="Arial" w:cs="Arial"/>
                <w:b/>
                <w:sz w:val="22"/>
                <w:szCs w:val="22"/>
                <w:lang w:eastAsia="en-AU"/>
              </w:rPr>
            </w:pPr>
            <w:r w:rsidRPr="005047A1">
              <w:rPr>
                <w:rFonts w:ascii="Arial" w:hAnsi="Arial" w:cs="Arial"/>
                <w:b/>
                <w:sz w:val="22"/>
                <w:szCs w:val="22"/>
                <w:lang w:eastAsia="en-AU"/>
              </w:rPr>
              <w:t xml:space="preserve">Gastroparesis </w:t>
            </w:r>
          </w:p>
          <w:p w14:paraId="26C7E2A5" w14:textId="1D1B5C82" w:rsidR="00CE2CFC" w:rsidRPr="005047A1" w:rsidRDefault="00CE2CFC" w:rsidP="00863EEC">
            <w:pPr>
              <w:rPr>
                <w:rFonts w:ascii="Arial" w:hAnsi="Arial" w:cs="Arial"/>
                <w:sz w:val="22"/>
                <w:szCs w:val="22"/>
                <w:lang w:eastAsia="en-AU"/>
              </w:rPr>
            </w:pPr>
          </w:p>
        </w:tc>
      </w:tr>
      <w:tr w:rsidR="00481CD9" w:rsidRPr="005047A1" w14:paraId="60EA2946" w14:textId="77777777" w:rsidTr="006E3F09">
        <w:trPr>
          <w:trHeight w:val="73"/>
        </w:trPr>
        <w:tc>
          <w:tcPr>
            <w:tcW w:w="9010" w:type="dxa"/>
          </w:tcPr>
          <w:p w14:paraId="032986F6" w14:textId="77777777" w:rsidR="00481CD9" w:rsidRDefault="00CE2CFC" w:rsidP="00CE2CFC">
            <w:pPr>
              <w:shd w:val="clear" w:color="auto" w:fill="FFFFFF"/>
              <w:rPr>
                <w:rFonts w:ascii="Arial" w:hAnsi="Arial" w:cs="Arial"/>
                <w:color w:val="222222"/>
                <w:sz w:val="22"/>
                <w:szCs w:val="22"/>
              </w:rPr>
            </w:pPr>
            <w:r w:rsidRPr="005047A1">
              <w:rPr>
                <w:rFonts w:ascii="Arial" w:hAnsi="Arial" w:cs="Arial"/>
                <w:color w:val="222222"/>
                <w:sz w:val="22"/>
                <w:szCs w:val="22"/>
              </w:rPr>
              <w:t>A condition that affects the stomach muscles and prevents proper stomach emptying.</w:t>
            </w:r>
          </w:p>
          <w:p w14:paraId="2C8AB90E" w14:textId="06CD0AF1" w:rsidR="00D60042" w:rsidRPr="005047A1" w:rsidRDefault="00D60042" w:rsidP="00CE2CFC">
            <w:pPr>
              <w:shd w:val="clear" w:color="auto" w:fill="FFFFFF"/>
              <w:rPr>
                <w:rFonts w:ascii="Arial" w:hAnsi="Arial" w:cs="Arial"/>
                <w:color w:val="222222"/>
                <w:sz w:val="22"/>
                <w:szCs w:val="22"/>
                <w:lang w:eastAsia="en-AU"/>
              </w:rPr>
            </w:pPr>
          </w:p>
        </w:tc>
      </w:tr>
    </w:tbl>
    <w:p w14:paraId="123E3E72" w14:textId="77777777" w:rsidR="00481CD9" w:rsidRPr="005047A1" w:rsidRDefault="00481CD9" w:rsidP="00481CD9">
      <w:pPr>
        <w:rPr>
          <w:rFonts w:ascii="Arial" w:hAnsi="Arial" w:cs="Arial"/>
          <w:sz w:val="22"/>
          <w:szCs w:val="22"/>
        </w:rPr>
      </w:pPr>
    </w:p>
    <w:p w14:paraId="78EE50FC" w14:textId="2D4D4A81" w:rsidR="00481CD9" w:rsidRPr="005047A1" w:rsidRDefault="00A456F2" w:rsidP="00A04461">
      <w:pPr>
        <w:pStyle w:val="NormalWeb"/>
        <w:numPr>
          <w:ilvl w:val="0"/>
          <w:numId w:val="82"/>
        </w:numPr>
        <w:rPr>
          <w:rFonts w:ascii="Arial" w:hAnsi="Arial" w:cs="Arial"/>
          <w:sz w:val="22"/>
          <w:szCs w:val="22"/>
        </w:rPr>
      </w:pPr>
      <w:r w:rsidRPr="005047A1">
        <w:rPr>
          <w:rFonts w:ascii="Arial" w:hAnsi="Arial" w:cs="Arial"/>
          <w:sz w:val="22"/>
          <w:szCs w:val="22"/>
        </w:rPr>
        <w:t xml:space="preserve">Gastroparesis after Pfizer-BioNTech COVID-19 vaccination: </w:t>
      </w:r>
      <w:hyperlink r:id="rId1018" w:history="1">
        <w:r w:rsidRPr="005047A1">
          <w:rPr>
            <w:rStyle w:val="Hyperlink"/>
            <w:rFonts w:ascii="Arial" w:hAnsi="Arial" w:cs="Arial"/>
            <w:sz w:val="22"/>
            <w:szCs w:val="22"/>
          </w:rPr>
          <w:t>https://pubmed.ncbi.nlm.nih.gov/34187985/</w:t>
        </w:r>
      </w:hyperlink>
    </w:p>
    <w:tbl>
      <w:tblPr>
        <w:tblStyle w:val="TableGrid"/>
        <w:tblW w:w="0" w:type="auto"/>
        <w:tblLook w:val="04A0" w:firstRow="1" w:lastRow="0" w:firstColumn="1" w:lastColumn="0" w:noHBand="0" w:noVBand="1"/>
      </w:tblPr>
      <w:tblGrid>
        <w:gridCol w:w="9010"/>
      </w:tblGrid>
      <w:tr w:rsidR="00481CD9" w:rsidRPr="005047A1" w14:paraId="72C16B78" w14:textId="77777777" w:rsidTr="006E3F09">
        <w:tc>
          <w:tcPr>
            <w:tcW w:w="9010" w:type="dxa"/>
            <w:shd w:val="clear" w:color="auto" w:fill="BDD6EE" w:themeFill="accent5" w:themeFillTint="66"/>
          </w:tcPr>
          <w:p w14:paraId="18FE66FB" w14:textId="57D75F46" w:rsidR="00481CD9" w:rsidRPr="005047A1" w:rsidRDefault="00D63F0B" w:rsidP="00863EE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lastRenderedPageBreak/>
              <w:t>Asthma</w:t>
            </w:r>
            <w:r w:rsidRPr="005047A1">
              <w:rPr>
                <w:rFonts w:ascii="Arial" w:eastAsiaTheme="minorEastAsia" w:hAnsi="Arial" w:cs="Arial"/>
                <w:b/>
                <w:color w:val="000000"/>
                <w:sz w:val="22"/>
                <w:szCs w:val="22"/>
              </w:rPr>
              <w:br/>
            </w:r>
          </w:p>
        </w:tc>
      </w:tr>
      <w:tr w:rsidR="00481CD9" w:rsidRPr="005047A1" w14:paraId="4B2F8F72" w14:textId="77777777" w:rsidTr="006E3F09">
        <w:trPr>
          <w:trHeight w:val="73"/>
        </w:trPr>
        <w:tc>
          <w:tcPr>
            <w:tcW w:w="9010" w:type="dxa"/>
          </w:tcPr>
          <w:p w14:paraId="75AF0F49" w14:textId="77777777" w:rsidR="00481CD9" w:rsidRDefault="00D63F0B" w:rsidP="006E3F09">
            <w:pPr>
              <w:shd w:val="clear" w:color="auto" w:fill="FFFFFF"/>
              <w:rPr>
                <w:rFonts w:ascii="Arial" w:hAnsi="Arial" w:cs="Arial"/>
                <w:color w:val="222222"/>
                <w:sz w:val="22"/>
                <w:szCs w:val="22"/>
              </w:rPr>
            </w:pPr>
            <w:r w:rsidRPr="005047A1">
              <w:rPr>
                <w:rFonts w:ascii="Arial" w:hAnsi="Arial" w:cs="Arial"/>
                <w:color w:val="222222"/>
                <w:sz w:val="22"/>
                <w:szCs w:val="22"/>
              </w:rPr>
              <w:t>a condition in which a person's airways become inflamed, narrow and swell and produce extra mucus, which makes it difficult to breathe. Asthma can be minor or it can interfere with daily activities. In some cases, it may lead to a life-threatening attack.</w:t>
            </w:r>
          </w:p>
          <w:p w14:paraId="48AA5FF1" w14:textId="6B2B42D0" w:rsidR="00D60042" w:rsidRPr="005047A1" w:rsidRDefault="00D60042" w:rsidP="006E3F09">
            <w:pPr>
              <w:shd w:val="clear" w:color="auto" w:fill="FFFFFF"/>
              <w:rPr>
                <w:rFonts w:ascii="Arial" w:hAnsi="Arial" w:cs="Arial"/>
                <w:color w:val="222222"/>
                <w:sz w:val="22"/>
                <w:szCs w:val="22"/>
                <w:lang w:eastAsia="en-AU"/>
              </w:rPr>
            </w:pPr>
          </w:p>
        </w:tc>
      </w:tr>
    </w:tbl>
    <w:p w14:paraId="0864F1DB" w14:textId="3EC0D344" w:rsidR="00D63F0B" w:rsidRPr="005047A1" w:rsidRDefault="00D63F0B" w:rsidP="00A04461">
      <w:pPr>
        <w:pStyle w:val="NormalWeb"/>
        <w:numPr>
          <w:ilvl w:val="0"/>
          <w:numId w:val="81"/>
        </w:numPr>
        <w:rPr>
          <w:rFonts w:ascii="Arial" w:hAnsi="Arial" w:cs="Arial"/>
          <w:sz w:val="22"/>
          <w:szCs w:val="22"/>
        </w:rPr>
      </w:pPr>
      <w:proofErr w:type="spellStart"/>
      <w:r w:rsidRPr="005047A1">
        <w:rPr>
          <w:rFonts w:ascii="Arial" w:hAnsi="Arial" w:cs="Arial"/>
          <w:sz w:val="22"/>
          <w:szCs w:val="22"/>
        </w:rPr>
        <w:t>Colaneri</w:t>
      </w:r>
      <w:proofErr w:type="spellEnd"/>
      <w:r w:rsidRPr="005047A1">
        <w:rPr>
          <w:rFonts w:ascii="Arial" w:hAnsi="Arial" w:cs="Arial"/>
          <w:sz w:val="22"/>
          <w:szCs w:val="22"/>
        </w:rPr>
        <w:t xml:space="preserve">, M., De Filippo, M., Licari, A., </w:t>
      </w:r>
      <w:proofErr w:type="spellStart"/>
      <w:r w:rsidRPr="005047A1">
        <w:rPr>
          <w:rFonts w:ascii="Arial" w:hAnsi="Arial" w:cs="Arial"/>
          <w:sz w:val="22"/>
          <w:szCs w:val="22"/>
        </w:rPr>
        <w:t>Marseglia</w:t>
      </w:r>
      <w:proofErr w:type="spellEnd"/>
      <w:r w:rsidRPr="005047A1">
        <w:rPr>
          <w:rFonts w:ascii="Arial" w:hAnsi="Arial" w:cs="Arial"/>
          <w:sz w:val="22"/>
          <w:szCs w:val="22"/>
        </w:rPr>
        <w:t xml:space="preserve">, A., </w:t>
      </w:r>
      <w:proofErr w:type="spellStart"/>
      <w:r w:rsidRPr="005047A1">
        <w:rPr>
          <w:rFonts w:ascii="Arial" w:hAnsi="Arial" w:cs="Arial"/>
          <w:sz w:val="22"/>
          <w:szCs w:val="22"/>
        </w:rPr>
        <w:t>Maiocchi</w:t>
      </w:r>
      <w:proofErr w:type="spellEnd"/>
      <w:r w:rsidRPr="005047A1">
        <w:rPr>
          <w:rFonts w:ascii="Arial" w:hAnsi="Arial" w:cs="Arial"/>
          <w:sz w:val="22"/>
          <w:szCs w:val="22"/>
        </w:rPr>
        <w:t xml:space="preserve">, L., Ricciardi, A., . . . Bruno, R. (2021). COVID vaccination and asthma exacerbation: might there be a link? Int J Infect Dis, 112, 243-246. doi:10.1016/j.ijid.2021.09.026. </w:t>
      </w:r>
      <w:hyperlink r:id="rId1019" w:history="1">
        <w:r w:rsidRPr="005047A1">
          <w:rPr>
            <w:rStyle w:val="Hyperlink"/>
            <w:rFonts w:ascii="Arial" w:hAnsi="Arial" w:cs="Arial"/>
            <w:sz w:val="22"/>
            <w:szCs w:val="22"/>
          </w:rPr>
          <w:t>https://www.ncbi.nlm.nih.gov/pubmed/34547487</w:t>
        </w:r>
      </w:hyperlink>
    </w:p>
    <w:tbl>
      <w:tblPr>
        <w:tblStyle w:val="TableGrid"/>
        <w:tblW w:w="0" w:type="auto"/>
        <w:tblLook w:val="04A0" w:firstRow="1" w:lastRow="0" w:firstColumn="1" w:lastColumn="0" w:noHBand="0" w:noVBand="1"/>
      </w:tblPr>
      <w:tblGrid>
        <w:gridCol w:w="9010"/>
      </w:tblGrid>
      <w:tr w:rsidR="00ED4207" w:rsidRPr="005047A1" w14:paraId="7D9B2E5A" w14:textId="77777777" w:rsidTr="006E3F09">
        <w:tc>
          <w:tcPr>
            <w:tcW w:w="9010" w:type="dxa"/>
            <w:shd w:val="clear" w:color="auto" w:fill="BDD6EE" w:themeFill="accent5" w:themeFillTint="66"/>
          </w:tcPr>
          <w:p w14:paraId="420508CE" w14:textId="3C6CDF9F" w:rsidR="00ED4207" w:rsidRPr="005047A1" w:rsidRDefault="00ED4207" w:rsidP="006E3F09">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Safety in Adolescents </w:t>
            </w:r>
          </w:p>
          <w:p w14:paraId="562FAA0A" w14:textId="77777777" w:rsidR="00ED4207" w:rsidRPr="005047A1" w:rsidRDefault="00ED4207" w:rsidP="006E3F09">
            <w:pPr>
              <w:rPr>
                <w:rFonts w:ascii="Arial" w:eastAsiaTheme="minorEastAsia" w:hAnsi="Arial" w:cs="Arial"/>
                <w:color w:val="000000"/>
                <w:sz w:val="22"/>
                <w:szCs w:val="22"/>
              </w:rPr>
            </w:pPr>
          </w:p>
        </w:tc>
      </w:tr>
      <w:tr w:rsidR="00ED4207" w:rsidRPr="005047A1" w14:paraId="617CB079" w14:textId="77777777" w:rsidTr="006E3F09">
        <w:trPr>
          <w:trHeight w:val="73"/>
        </w:trPr>
        <w:tc>
          <w:tcPr>
            <w:tcW w:w="9010" w:type="dxa"/>
          </w:tcPr>
          <w:p w14:paraId="556548F0" w14:textId="77777777" w:rsidR="00ED4207" w:rsidRDefault="00ED4207" w:rsidP="006E3F09">
            <w:pPr>
              <w:shd w:val="clear" w:color="auto" w:fill="FFFFFF"/>
              <w:rPr>
                <w:rFonts w:ascii="Arial" w:hAnsi="Arial" w:cs="Arial"/>
                <w:color w:val="222222"/>
                <w:sz w:val="22"/>
                <w:szCs w:val="22"/>
              </w:rPr>
            </w:pPr>
            <w:r w:rsidRPr="005047A1">
              <w:rPr>
                <w:rFonts w:ascii="Arial" w:hAnsi="Arial" w:cs="Arial"/>
                <w:color w:val="222222"/>
                <w:sz w:val="22"/>
                <w:szCs w:val="22"/>
              </w:rPr>
              <w:t xml:space="preserve">see below paper </w:t>
            </w:r>
          </w:p>
          <w:p w14:paraId="454E220A" w14:textId="57EA5FAD" w:rsidR="00D60042" w:rsidRPr="005047A1" w:rsidRDefault="00D60042" w:rsidP="006E3F09">
            <w:pPr>
              <w:shd w:val="clear" w:color="auto" w:fill="FFFFFF"/>
              <w:rPr>
                <w:rFonts w:ascii="Arial" w:hAnsi="Arial" w:cs="Arial"/>
                <w:color w:val="222222"/>
                <w:sz w:val="22"/>
                <w:szCs w:val="22"/>
                <w:lang w:eastAsia="en-AU"/>
              </w:rPr>
            </w:pPr>
          </w:p>
        </w:tc>
      </w:tr>
    </w:tbl>
    <w:p w14:paraId="04BB4E1E" w14:textId="77777777" w:rsidR="00254B4E" w:rsidRPr="005047A1" w:rsidRDefault="00254B4E" w:rsidP="00254B4E">
      <w:pPr>
        <w:rPr>
          <w:rFonts w:ascii="Arial" w:hAnsi="Arial" w:cs="Arial"/>
          <w:sz w:val="22"/>
          <w:szCs w:val="22"/>
        </w:rPr>
      </w:pPr>
    </w:p>
    <w:p w14:paraId="2345EEF3" w14:textId="328E616D" w:rsidR="00254B4E" w:rsidRPr="006423E6" w:rsidRDefault="00ED4207" w:rsidP="00A04461">
      <w:pPr>
        <w:pStyle w:val="ListParagraph"/>
        <w:numPr>
          <w:ilvl w:val="0"/>
          <w:numId w:val="80"/>
        </w:numPr>
        <w:rPr>
          <w:rStyle w:val="Hyperlink"/>
          <w:rFonts w:ascii="Arial" w:hAnsi="Arial" w:cs="Arial"/>
          <w:sz w:val="22"/>
          <w:szCs w:val="22"/>
        </w:rPr>
      </w:pPr>
      <w:r w:rsidRPr="006423E6">
        <w:rPr>
          <w:rFonts w:ascii="Arial" w:hAnsi="Arial" w:cs="Arial"/>
          <w:sz w:val="22"/>
          <w:szCs w:val="22"/>
        </w:rPr>
        <w:t xml:space="preserve">Dimopoulou, D., </w:t>
      </w:r>
      <w:proofErr w:type="spellStart"/>
      <w:r w:rsidRPr="006423E6">
        <w:rPr>
          <w:rFonts w:ascii="Arial" w:hAnsi="Arial" w:cs="Arial"/>
          <w:sz w:val="22"/>
          <w:szCs w:val="22"/>
        </w:rPr>
        <w:t>Spyridis</w:t>
      </w:r>
      <w:proofErr w:type="spellEnd"/>
      <w:r w:rsidRPr="006423E6">
        <w:rPr>
          <w:rFonts w:ascii="Arial" w:hAnsi="Arial" w:cs="Arial"/>
          <w:sz w:val="22"/>
          <w:szCs w:val="22"/>
        </w:rPr>
        <w:t xml:space="preserve">, N., </w:t>
      </w:r>
      <w:proofErr w:type="spellStart"/>
      <w:r w:rsidRPr="006423E6">
        <w:rPr>
          <w:rFonts w:ascii="Arial" w:hAnsi="Arial" w:cs="Arial"/>
          <w:sz w:val="22"/>
          <w:szCs w:val="22"/>
        </w:rPr>
        <w:t>Vartzelis</w:t>
      </w:r>
      <w:proofErr w:type="spellEnd"/>
      <w:r w:rsidRPr="006423E6">
        <w:rPr>
          <w:rFonts w:ascii="Arial" w:hAnsi="Arial" w:cs="Arial"/>
          <w:sz w:val="22"/>
          <w:szCs w:val="22"/>
        </w:rPr>
        <w:t xml:space="preserve">, G., </w:t>
      </w:r>
      <w:proofErr w:type="spellStart"/>
      <w:r w:rsidRPr="006423E6">
        <w:rPr>
          <w:rFonts w:ascii="Arial" w:hAnsi="Arial" w:cs="Arial"/>
          <w:sz w:val="22"/>
          <w:szCs w:val="22"/>
        </w:rPr>
        <w:t>Tsolia</w:t>
      </w:r>
      <w:proofErr w:type="spellEnd"/>
      <w:r w:rsidRPr="006423E6">
        <w:rPr>
          <w:rFonts w:ascii="Arial" w:hAnsi="Arial" w:cs="Arial"/>
          <w:sz w:val="22"/>
          <w:szCs w:val="22"/>
        </w:rPr>
        <w:t xml:space="preserve">, M. N., &amp; </w:t>
      </w:r>
      <w:proofErr w:type="spellStart"/>
      <w:r w:rsidRPr="006423E6">
        <w:rPr>
          <w:rFonts w:ascii="Arial" w:hAnsi="Arial" w:cs="Arial"/>
          <w:sz w:val="22"/>
          <w:szCs w:val="22"/>
        </w:rPr>
        <w:t>Maritsi</w:t>
      </w:r>
      <w:proofErr w:type="spellEnd"/>
      <w:r w:rsidRPr="006423E6">
        <w:rPr>
          <w:rFonts w:ascii="Arial" w:hAnsi="Arial" w:cs="Arial"/>
          <w:sz w:val="22"/>
          <w:szCs w:val="22"/>
        </w:rPr>
        <w:t xml:space="preserve">, D. N. (2021). Safety and tolerability of the COVID-19 mRNA-vaccine in adolescents with juvenile idiopathic arthritis on treatment with TNF-inhibitors. Arthritis </w:t>
      </w:r>
      <w:proofErr w:type="spellStart"/>
      <w:r w:rsidRPr="006423E6">
        <w:rPr>
          <w:rFonts w:ascii="Arial" w:hAnsi="Arial" w:cs="Arial"/>
          <w:sz w:val="22"/>
          <w:szCs w:val="22"/>
        </w:rPr>
        <w:t>Rheumatol</w:t>
      </w:r>
      <w:proofErr w:type="spellEnd"/>
      <w:r w:rsidRPr="006423E6">
        <w:rPr>
          <w:rFonts w:ascii="Arial" w:hAnsi="Arial" w:cs="Arial"/>
          <w:sz w:val="22"/>
          <w:szCs w:val="22"/>
        </w:rPr>
        <w:t xml:space="preserve">. doi:10.1002/art.41977. </w:t>
      </w:r>
      <w:hyperlink r:id="rId1020" w:history="1">
        <w:r w:rsidRPr="006423E6">
          <w:rPr>
            <w:rStyle w:val="Hyperlink"/>
            <w:rFonts w:ascii="Arial" w:hAnsi="Arial" w:cs="Arial"/>
            <w:sz w:val="22"/>
            <w:szCs w:val="22"/>
          </w:rPr>
          <w:t>https://www.ncbi.nlm.nih.gov/pubmed/34492161</w:t>
        </w:r>
      </w:hyperlink>
    </w:p>
    <w:p w14:paraId="1EF192FA" w14:textId="29ABF7E7" w:rsidR="00254B4E" w:rsidRDefault="00254B4E" w:rsidP="00A04461">
      <w:pPr>
        <w:pStyle w:val="ListParagraph"/>
        <w:numPr>
          <w:ilvl w:val="0"/>
          <w:numId w:val="80"/>
        </w:numPr>
        <w:rPr>
          <w:rStyle w:val="Hyperlink"/>
          <w:rFonts w:ascii="Arial" w:hAnsi="Arial" w:cs="Arial"/>
          <w:sz w:val="22"/>
          <w:szCs w:val="22"/>
        </w:rPr>
      </w:pPr>
      <w:proofErr w:type="spellStart"/>
      <w:r w:rsidRPr="006423E6">
        <w:rPr>
          <w:rFonts w:ascii="Arial" w:hAnsi="Arial" w:cs="Arial"/>
          <w:sz w:val="22"/>
          <w:szCs w:val="22"/>
        </w:rPr>
        <w:t>Hause</w:t>
      </w:r>
      <w:proofErr w:type="spellEnd"/>
      <w:r w:rsidRPr="006423E6">
        <w:rPr>
          <w:rFonts w:ascii="Arial" w:hAnsi="Arial" w:cs="Arial"/>
          <w:sz w:val="22"/>
          <w:szCs w:val="22"/>
        </w:rPr>
        <w:t xml:space="preserve">, A. M., Gee, J., </w:t>
      </w:r>
      <w:proofErr w:type="spellStart"/>
      <w:r w:rsidRPr="006423E6">
        <w:rPr>
          <w:rFonts w:ascii="Arial" w:hAnsi="Arial" w:cs="Arial"/>
          <w:sz w:val="22"/>
          <w:szCs w:val="22"/>
        </w:rPr>
        <w:t>Baggs</w:t>
      </w:r>
      <w:proofErr w:type="spellEnd"/>
      <w:r w:rsidRPr="006423E6">
        <w:rPr>
          <w:rFonts w:ascii="Arial" w:hAnsi="Arial" w:cs="Arial"/>
          <w:sz w:val="22"/>
          <w:szCs w:val="22"/>
        </w:rPr>
        <w:t xml:space="preserve">, J., </w:t>
      </w:r>
      <w:proofErr w:type="spellStart"/>
      <w:r w:rsidRPr="006423E6">
        <w:rPr>
          <w:rFonts w:ascii="Arial" w:hAnsi="Arial" w:cs="Arial"/>
          <w:sz w:val="22"/>
          <w:szCs w:val="22"/>
        </w:rPr>
        <w:t>Abara</w:t>
      </w:r>
      <w:proofErr w:type="spellEnd"/>
      <w:r w:rsidRPr="006423E6">
        <w:rPr>
          <w:rFonts w:ascii="Arial" w:hAnsi="Arial" w:cs="Arial"/>
          <w:sz w:val="22"/>
          <w:szCs w:val="22"/>
        </w:rPr>
        <w:t xml:space="preserve">, W. E., Marquez, P., Thompson, D., . . . Shay, D. K. (2021). COVID-19 Vaccine Safety in Adolescents Aged 12-17 Years – United States, December 14, 2020-July 16, 2021. MMWR </w:t>
      </w:r>
      <w:proofErr w:type="spellStart"/>
      <w:r w:rsidRPr="006423E6">
        <w:rPr>
          <w:rFonts w:ascii="Arial" w:hAnsi="Arial" w:cs="Arial"/>
          <w:sz w:val="22"/>
          <w:szCs w:val="22"/>
        </w:rPr>
        <w:t>Morb</w:t>
      </w:r>
      <w:proofErr w:type="spellEnd"/>
      <w:r w:rsidRPr="006423E6">
        <w:rPr>
          <w:rFonts w:ascii="Arial" w:hAnsi="Arial" w:cs="Arial"/>
          <w:sz w:val="22"/>
          <w:szCs w:val="22"/>
        </w:rPr>
        <w:t xml:space="preserve"> Mortal Wkly Rep, 70(31), 1053-1058. doi:10.15585/mmwr.mm7031e1. </w:t>
      </w:r>
      <w:hyperlink r:id="rId1021" w:history="1">
        <w:r w:rsidRPr="006423E6">
          <w:rPr>
            <w:rStyle w:val="Hyperlink"/>
            <w:rFonts w:ascii="Arial" w:hAnsi="Arial" w:cs="Arial"/>
            <w:sz w:val="22"/>
            <w:szCs w:val="22"/>
          </w:rPr>
          <w:t>https://www.ncbi.nlm.nih.gov/pubmed/34351881</w:t>
        </w:r>
      </w:hyperlink>
    </w:p>
    <w:p w14:paraId="45523528" w14:textId="77777777" w:rsidR="00D60042" w:rsidRPr="00D60042" w:rsidRDefault="00D60042" w:rsidP="00D60042">
      <w:pPr>
        <w:rPr>
          <w:rFonts w:ascii="Arial" w:hAnsi="Arial" w:cs="Arial"/>
          <w:color w:val="0000FF"/>
          <w:sz w:val="22"/>
          <w:szCs w:val="22"/>
          <w:u w:val="single"/>
        </w:rPr>
      </w:pPr>
    </w:p>
    <w:tbl>
      <w:tblPr>
        <w:tblStyle w:val="TableGrid"/>
        <w:tblW w:w="0" w:type="auto"/>
        <w:tblLook w:val="04A0" w:firstRow="1" w:lastRow="0" w:firstColumn="1" w:lastColumn="0" w:noHBand="0" w:noVBand="1"/>
      </w:tblPr>
      <w:tblGrid>
        <w:gridCol w:w="9010"/>
      </w:tblGrid>
      <w:tr w:rsidR="00ED4207" w:rsidRPr="005047A1" w14:paraId="5DD6DCB9" w14:textId="77777777" w:rsidTr="006E3F09">
        <w:tc>
          <w:tcPr>
            <w:tcW w:w="9010" w:type="dxa"/>
            <w:shd w:val="clear" w:color="auto" w:fill="BDD6EE" w:themeFill="accent5" w:themeFillTint="66"/>
          </w:tcPr>
          <w:p w14:paraId="4D683F56" w14:textId="77777777" w:rsidR="00ED4207" w:rsidRPr="005047A1" w:rsidRDefault="00756211" w:rsidP="00ED4207">
            <w:pPr>
              <w:rPr>
                <w:rFonts w:ascii="Arial" w:hAnsi="Arial" w:cs="Arial"/>
                <w:b/>
                <w:sz w:val="22"/>
                <w:szCs w:val="22"/>
                <w:lang w:eastAsia="en-AU"/>
              </w:rPr>
            </w:pPr>
            <w:r w:rsidRPr="005047A1">
              <w:rPr>
                <w:rFonts w:ascii="Arial" w:hAnsi="Arial" w:cs="Arial"/>
                <w:b/>
                <w:sz w:val="22"/>
                <w:szCs w:val="22"/>
                <w:lang w:eastAsia="en-AU"/>
              </w:rPr>
              <w:t xml:space="preserve">Safety Monitoring of the Janssen Vaccine </w:t>
            </w:r>
          </w:p>
          <w:p w14:paraId="3EA1BCDA" w14:textId="6744972B" w:rsidR="00756211" w:rsidRPr="005047A1" w:rsidRDefault="00756211" w:rsidP="00ED4207">
            <w:pPr>
              <w:rPr>
                <w:rFonts w:ascii="Arial" w:hAnsi="Arial" w:cs="Arial"/>
                <w:b/>
                <w:sz w:val="22"/>
                <w:szCs w:val="22"/>
                <w:lang w:eastAsia="en-AU"/>
              </w:rPr>
            </w:pPr>
          </w:p>
        </w:tc>
      </w:tr>
      <w:tr w:rsidR="00ED4207" w:rsidRPr="005047A1" w14:paraId="7171D8E2" w14:textId="77777777" w:rsidTr="006E3F09">
        <w:trPr>
          <w:trHeight w:val="73"/>
        </w:trPr>
        <w:tc>
          <w:tcPr>
            <w:tcW w:w="9010" w:type="dxa"/>
          </w:tcPr>
          <w:p w14:paraId="42EEAA3A" w14:textId="77777777" w:rsidR="00ED4207" w:rsidRDefault="00756211" w:rsidP="006E3F09">
            <w:pPr>
              <w:shd w:val="clear" w:color="auto" w:fill="FFFFFF"/>
              <w:rPr>
                <w:rFonts w:ascii="Arial" w:hAnsi="Arial" w:cs="Arial"/>
                <w:color w:val="222222"/>
                <w:sz w:val="22"/>
                <w:szCs w:val="22"/>
              </w:rPr>
            </w:pPr>
            <w:r w:rsidRPr="005047A1">
              <w:rPr>
                <w:rFonts w:ascii="Arial" w:hAnsi="Arial" w:cs="Arial"/>
                <w:color w:val="222222"/>
                <w:sz w:val="22"/>
                <w:szCs w:val="22"/>
              </w:rPr>
              <w:t xml:space="preserve">see below paper </w:t>
            </w:r>
          </w:p>
          <w:p w14:paraId="16DE83C5" w14:textId="16C5F257" w:rsidR="00D60042" w:rsidRPr="005047A1" w:rsidRDefault="00D60042" w:rsidP="006E3F09">
            <w:pPr>
              <w:shd w:val="clear" w:color="auto" w:fill="FFFFFF"/>
              <w:rPr>
                <w:rFonts w:ascii="Arial" w:hAnsi="Arial" w:cs="Arial"/>
                <w:color w:val="222222"/>
                <w:sz w:val="22"/>
                <w:szCs w:val="22"/>
                <w:lang w:eastAsia="en-AU"/>
              </w:rPr>
            </w:pPr>
          </w:p>
        </w:tc>
      </w:tr>
    </w:tbl>
    <w:p w14:paraId="379A3869" w14:textId="77777777" w:rsidR="00ED4207" w:rsidRPr="005047A1" w:rsidRDefault="00ED4207" w:rsidP="00ED4207">
      <w:pPr>
        <w:rPr>
          <w:rFonts w:ascii="Arial" w:hAnsi="Arial" w:cs="Arial"/>
          <w:sz w:val="22"/>
          <w:szCs w:val="22"/>
        </w:rPr>
      </w:pPr>
    </w:p>
    <w:p w14:paraId="3272D39C" w14:textId="54D8FD5E" w:rsidR="00ED4207" w:rsidRPr="005047A1" w:rsidRDefault="00756211" w:rsidP="00A04461">
      <w:pPr>
        <w:pStyle w:val="NormalWeb"/>
        <w:numPr>
          <w:ilvl w:val="0"/>
          <w:numId w:val="79"/>
        </w:numPr>
        <w:rPr>
          <w:rFonts w:ascii="Arial" w:hAnsi="Arial" w:cs="Arial"/>
          <w:sz w:val="22"/>
          <w:szCs w:val="22"/>
        </w:rPr>
      </w:pPr>
      <w:r w:rsidRPr="005047A1">
        <w:rPr>
          <w:rFonts w:ascii="Arial" w:hAnsi="Arial" w:cs="Arial"/>
          <w:color w:val="222222"/>
          <w:sz w:val="22"/>
          <w:szCs w:val="22"/>
          <w:shd w:val="clear" w:color="auto" w:fill="FFFFFF"/>
        </w:rPr>
        <w:t xml:space="preserve">Shay, D. K., Gee, J., Su, J. R., Myers, T. R., Marquez, P., Liu, R., . . . Shimabukuro, T. T. (2021). Safety Monitoring of the Janssen (Johnson &amp; Johnson) COVID-19 Vaccine – United States, March-April 2021. MMWR </w:t>
      </w:r>
      <w:proofErr w:type="spellStart"/>
      <w:r w:rsidRPr="005047A1">
        <w:rPr>
          <w:rFonts w:ascii="Arial" w:hAnsi="Arial" w:cs="Arial"/>
          <w:color w:val="222222"/>
          <w:sz w:val="22"/>
          <w:szCs w:val="22"/>
          <w:shd w:val="clear" w:color="auto" w:fill="FFFFFF"/>
        </w:rPr>
        <w:t>Morb</w:t>
      </w:r>
      <w:proofErr w:type="spellEnd"/>
      <w:r w:rsidRPr="005047A1">
        <w:rPr>
          <w:rFonts w:ascii="Arial" w:hAnsi="Arial" w:cs="Arial"/>
          <w:color w:val="222222"/>
          <w:sz w:val="22"/>
          <w:szCs w:val="22"/>
          <w:shd w:val="clear" w:color="auto" w:fill="FFFFFF"/>
        </w:rPr>
        <w:t xml:space="preserve"> Mortal Wkly Rep, 70(18), 680-684. doi:10.15585/mmwr.mm7018e2. </w:t>
      </w:r>
      <w:hyperlink r:id="rId1022" w:tgtFrame="_blank" w:history="1">
        <w:r w:rsidRPr="005047A1">
          <w:rPr>
            <w:rStyle w:val="Hyperlink"/>
            <w:rFonts w:ascii="Arial" w:hAnsi="Arial" w:cs="Arial"/>
            <w:color w:val="1155CC"/>
            <w:sz w:val="22"/>
            <w:szCs w:val="22"/>
            <w:shd w:val="clear" w:color="auto" w:fill="FFFFFF"/>
          </w:rPr>
          <w:t>https://www.ncbi.nlm.nih.gov/pubmed/33956784</w:t>
        </w:r>
      </w:hyperlink>
    </w:p>
    <w:tbl>
      <w:tblPr>
        <w:tblStyle w:val="TableGrid"/>
        <w:tblW w:w="0" w:type="auto"/>
        <w:tblLook w:val="04A0" w:firstRow="1" w:lastRow="0" w:firstColumn="1" w:lastColumn="0" w:noHBand="0" w:noVBand="1"/>
      </w:tblPr>
      <w:tblGrid>
        <w:gridCol w:w="9010"/>
      </w:tblGrid>
      <w:tr w:rsidR="00060125" w:rsidRPr="005047A1" w14:paraId="098856E8" w14:textId="77777777" w:rsidTr="00D94014">
        <w:tc>
          <w:tcPr>
            <w:tcW w:w="9010" w:type="dxa"/>
            <w:shd w:val="clear" w:color="auto" w:fill="BDD6EE" w:themeFill="accent5" w:themeFillTint="66"/>
          </w:tcPr>
          <w:p w14:paraId="7AB5835D" w14:textId="4183C144" w:rsidR="00060125" w:rsidRPr="005047A1" w:rsidRDefault="00060125" w:rsidP="00D94014">
            <w:pPr>
              <w:rPr>
                <w:rFonts w:ascii="Arial" w:hAnsi="Arial" w:cs="Arial"/>
                <w:b/>
                <w:sz w:val="22"/>
                <w:szCs w:val="22"/>
                <w:lang w:eastAsia="en-AU"/>
              </w:rPr>
            </w:pPr>
            <w:r w:rsidRPr="005047A1">
              <w:rPr>
                <w:rFonts w:ascii="Arial" w:hAnsi="Arial" w:cs="Arial"/>
                <w:b/>
                <w:sz w:val="22"/>
                <w:szCs w:val="22"/>
                <w:lang w:eastAsia="en-AU"/>
              </w:rPr>
              <w:t xml:space="preserve">Myocardial Injury </w:t>
            </w:r>
          </w:p>
          <w:p w14:paraId="207D7F46" w14:textId="77777777" w:rsidR="00060125" w:rsidRPr="005047A1" w:rsidRDefault="00060125" w:rsidP="00D94014">
            <w:pPr>
              <w:rPr>
                <w:rFonts w:ascii="Arial" w:hAnsi="Arial" w:cs="Arial"/>
                <w:b/>
                <w:sz w:val="22"/>
                <w:szCs w:val="22"/>
                <w:lang w:eastAsia="en-AU"/>
              </w:rPr>
            </w:pPr>
          </w:p>
        </w:tc>
      </w:tr>
      <w:tr w:rsidR="00060125" w:rsidRPr="005047A1" w14:paraId="54E941A8" w14:textId="77777777" w:rsidTr="00D94014">
        <w:trPr>
          <w:trHeight w:val="73"/>
        </w:trPr>
        <w:tc>
          <w:tcPr>
            <w:tcW w:w="9010" w:type="dxa"/>
          </w:tcPr>
          <w:p w14:paraId="63DE4C27" w14:textId="77777777" w:rsidR="00060125" w:rsidRPr="005047A1" w:rsidRDefault="00060125" w:rsidP="00060125">
            <w:pPr>
              <w:shd w:val="clear" w:color="auto" w:fill="FFFFFF"/>
              <w:rPr>
                <w:rFonts w:ascii="Arial" w:hAnsi="Arial" w:cs="Arial"/>
                <w:color w:val="222222"/>
                <w:sz w:val="22"/>
                <w:szCs w:val="22"/>
                <w:lang w:eastAsia="en-AU"/>
              </w:rPr>
            </w:pPr>
            <w:r w:rsidRPr="005047A1">
              <w:rPr>
                <w:rFonts w:ascii="Arial" w:hAnsi="Arial" w:cs="Arial"/>
                <w:color w:val="222222"/>
                <w:sz w:val="22"/>
                <w:szCs w:val="22"/>
              </w:rPr>
              <w:t>refers to the cell death of cardiomyocytes and is defined by an elevation of cardiac troponin values. It is not only considered a prerequisite for the diagnosis of myocardial infarction but also an entity in itself and can arise from non-ischaemic or non-cardiac conditions.</w:t>
            </w:r>
          </w:p>
          <w:p w14:paraId="4E7AB7C8" w14:textId="7CF826FE" w:rsidR="00060125" w:rsidRPr="005047A1" w:rsidRDefault="00060125" w:rsidP="00D94014">
            <w:pPr>
              <w:shd w:val="clear" w:color="auto" w:fill="FFFFFF"/>
              <w:rPr>
                <w:rFonts w:ascii="Arial" w:hAnsi="Arial" w:cs="Arial"/>
                <w:color w:val="222222"/>
                <w:sz w:val="22"/>
                <w:szCs w:val="22"/>
              </w:rPr>
            </w:pPr>
          </w:p>
        </w:tc>
      </w:tr>
    </w:tbl>
    <w:p w14:paraId="1388A73F" w14:textId="77777777" w:rsidR="00060125" w:rsidRPr="005047A1" w:rsidRDefault="00060125" w:rsidP="00060125">
      <w:pPr>
        <w:rPr>
          <w:rFonts w:ascii="Arial" w:hAnsi="Arial" w:cs="Arial"/>
          <w:sz w:val="22"/>
          <w:szCs w:val="22"/>
        </w:rPr>
      </w:pPr>
    </w:p>
    <w:p w14:paraId="09299751" w14:textId="1FAB1D5D" w:rsidR="00060125" w:rsidRPr="005047A1" w:rsidRDefault="00060125" w:rsidP="00A04461">
      <w:pPr>
        <w:pStyle w:val="NormalWeb"/>
        <w:numPr>
          <w:ilvl w:val="0"/>
          <w:numId w:val="74"/>
        </w:numPr>
        <w:rPr>
          <w:rFonts w:ascii="Arial" w:hAnsi="Arial" w:cs="Arial"/>
          <w:sz w:val="22"/>
          <w:szCs w:val="22"/>
        </w:rPr>
      </w:pPr>
      <w:r w:rsidRPr="005047A1">
        <w:rPr>
          <w:rFonts w:ascii="Arial" w:hAnsi="Arial" w:cs="Arial"/>
          <w:sz w:val="22"/>
          <w:szCs w:val="22"/>
        </w:rPr>
        <w:lastRenderedPageBreak/>
        <w:t xml:space="preserve">Acute myocardial injury after COVID-19 vaccination: a case report and review of current evidence from the Vaccine Adverse Event Reporting System database: </w:t>
      </w:r>
      <w:hyperlink r:id="rId1023" w:history="1">
        <w:r w:rsidRPr="005047A1">
          <w:rPr>
            <w:rStyle w:val="Hyperlink"/>
            <w:rFonts w:ascii="Arial" w:hAnsi="Arial" w:cs="Arial"/>
            <w:sz w:val="22"/>
            <w:szCs w:val="22"/>
          </w:rPr>
          <w:t>https://pubmed.ncbi.nlm.nih.gov/34219532/</w:t>
        </w:r>
      </w:hyperlink>
    </w:p>
    <w:p w14:paraId="34D91D09" w14:textId="77777777" w:rsidR="00060125" w:rsidRPr="005047A1" w:rsidRDefault="00060125" w:rsidP="00A04461">
      <w:pPr>
        <w:pStyle w:val="NormalWeb"/>
        <w:numPr>
          <w:ilvl w:val="0"/>
          <w:numId w:val="74"/>
        </w:numPr>
        <w:rPr>
          <w:rStyle w:val="Hyperlink"/>
          <w:rFonts w:ascii="Arial" w:hAnsi="Arial" w:cs="Arial"/>
          <w:color w:val="auto"/>
          <w:sz w:val="22"/>
          <w:szCs w:val="22"/>
          <w:u w:val="none"/>
        </w:rPr>
      </w:pPr>
      <w:r w:rsidRPr="005047A1">
        <w:rPr>
          <w:rFonts w:ascii="Arial" w:hAnsi="Arial" w:cs="Arial"/>
          <w:sz w:val="22"/>
          <w:szCs w:val="22"/>
        </w:rPr>
        <w:t xml:space="preserve">Deb, A., </w:t>
      </w:r>
      <w:proofErr w:type="spellStart"/>
      <w:r w:rsidRPr="005047A1">
        <w:rPr>
          <w:rFonts w:ascii="Arial" w:hAnsi="Arial" w:cs="Arial"/>
          <w:sz w:val="22"/>
          <w:szCs w:val="22"/>
        </w:rPr>
        <w:t>Abdelmalek</w:t>
      </w:r>
      <w:proofErr w:type="spellEnd"/>
      <w:r w:rsidRPr="005047A1">
        <w:rPr>
          <w:rFonts w:ascii="Arial" w:hAnsi="Arial" w:cs="Arial"/>
          <w:sz w:val="22"/>
          <w:szCs w:val="22"/>
        </w:rPr>
        <w:t xml:space="preserve">, J., Iwuji, K., &amp; Nugent, K. (2021). Acute Myocardial Injury Following COVID-19 Vaccination: A Case Report and Review of Current Evidence from Vaccine Adverse Events Reporting System Database. J Prim Care Community Health, 12, 21501327211029230. doi:10.1177/21501327211029230. </w:t>
      </w:r>
      <w:hyperlink r:id="rId1024" w:history="1">
        <w:r w:rsidRPr="005047A1">
          <w:rPr>
            <w:rStyle w:val="Hyperlink"/>
            <w:rFonts w:ascii="Arial" w:hAnsi="Arial" w:cs="Arial"/>
            <w:sz w:val="22"/>
            <w:szCs w:val="22"/>
          </w:rPr>
          <w:t>https://www.ncbi.nlm.nih.gov/pubmed/34219532</w:t>
        </w:r>
      </w:hyperlink>
    </w:p>
    <w:tbl>
      <w:tblPr>
        <w:tblStyle w:val="TableGrid"/>
        <w:tblW w:w="0" w:type="auto"/>
        <w:tblLook w:val="04A0" w:firstRow="1" w:lastRow="0" w:firstColumn="1" w:lastColumn="0" w:noHBand="0" w:noVBand="1"/>
      </w:tblPr>
      <w:tblGrid>
        <w:gridCol w:w="9010"/>
      </w:tblGrid>
      <w:tr w:rsidR="00484699" w:rsidRPr="005047A1" w14:paraId="4045506B" w14:textId="77777777" w:rsidTr="00D94014">
        <w:tc>
          <w:tcPr>
            <w:tcW w:w="9010" w:type="dxa"/>
            <w:shd w:val="clear" w:color="auto" w:fill="BDD6EE" w:themeFill="accent5" w:themeFillTint="66"/>
          </w:tcPr>
          <w:p w14:paraId="77848464" w14:textId="55234CF9" w:rsidR="00484699" w:rsidRPr="005047A1" w:rsidRDefault="00484699" w:rsidP="00D94014">
            <w:pPr>
              <w:rPr>
                <w:rFonts w:ascii="Arial" w:hAnsi="Arial" w:cs="Arial"/>
                <w:b/>
                <w:sz w:val="22"/>
                <w:szCs w:val="22"/>
                <w:lang w:eastAsia="en-AU"/>
              </w:rPr>
            </w:pPr>
            <w:r w:rsidRPr="005047A1">
              <w:rPr>
                <w:rFonts w:ascii="Arial" w:hAnsi="Arial" w:cs="Arial"/>
                <w:b/>
                <w:sz w:val="22"/>
                <w:szCs w:val="22"/>
                <w:lang w:eastAsia="en-AU"/>
              </w:rPr>
              <w:t xml:space="preserve">Autoimmune Inflammatory Rheumatic Diseases </w:t>
            </w:r>
          </w:p>
          <w:p w14:paraId="31D7D64F" w14:textId="77777777" w:rsidR="00484699" w:rsidRPr="005047A1" w:rsidRDefault="00484699" w:rsidP="00D94014">
            <w:pPr>
              <w:rPr>
                <w:rFonts w:ascii="Arial" w:hAnsi="Arial" w:cs="Arial"/>
                <w:b/>
                <w:sz w:val="22"/>
                <w:szCs w:val="22"/>
                <w:lang w:eastAsia="en-AU"/>
              </w:rPr>
            </w:pPr>
          </w:p>
        </w:tc>
      </w:tr>
      <w:tr w:rsidR="00484699" w:rsidRPr="005047A1" w14:paraId="3BCC42C9" w14:textId="77777777" w:rsidTr="00D94014">
        <w:trPr>
          <w:trHeight w:val="73"/>
        </w:trPr>
        <w:tc>
          <w:tcPr>
            <w:tcW w:w="9010" w:type="dxa"/>
          </w:tcPr>
          <w:p w14:paraId="3DC89CC5" w14:textId="77777777" w:rsidR="00484699" w:rsidRDefault="00484699"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Rheumatic diseases are autoimmune and inflammatory diseases that cause your immune system to attack your joints, muscles, bones and organs. Rheumatic diseases are often grouped under the term “arthritis” — which is used to describe over 100 diseases and conditions. </w:t>
            </w:r>
          </w:p>
          <w:p w14:paraId="0F57F12F" w14:textId="59055CDE" w:rsidR="00D60042" w:rsidRPr="005047A1" w:rsidRDefault="00D60042" w:rsidP="00D94014">
            <w:pPr>
              <w:shd w:val="clear" w:color="auto" w:fill="FFFFFF"/>
              <w:rPr>
                <w:rFonts w:ascii="Arial" w:hAnsi="Arial" w:cs="Arial"/>
                <w:color w:val="222222"/>
                <w:sz w:val="22"/>
                <w:szCs w:val="22"/>
              </w:rPr>
            </w:pPr>
          </w:p>
        </w:tc>
      </w:tr>
    </w:tbl>
    <w:p w14:paraId="7897905E" w14:textId="72D3FE46" w:rsidR="005047A1" w:rsidRPr="005047A1" w:rsidRDefault="005047A1" w:rsidP="00A04461">
      <w:pPr>
        <w:pStyle w:val="NormalWeb"/>
        <w:numPr>
          <w:ilvl w:val="0"/>
          <w:numId w:val="78"/>
        </w:numPr>
        <w:rPr>
          <w:rFonts w:ascii="Arial" w:hAnsi="Arial" w:cs="Arial"/>
          <w:sz w:val="22"/>
          <w:szCs w:val="22"/>
        </w:rPr>
      </w:pPr>
      <w:proofErr w:type="spellStart"/>
      <w:r w:rsidRPr="005047A1">
        <w:rPr>
          <w:rFonts w:ascii="Arial" w:hAnsi="Arial" w:cs="Arial"/>
          <w:sz w:val="22"/>
          <w:szCs w:val="22"/>
        </w:rPr>
        <w:t>Furer</w:t>
      </w:r>
      <w:proofErr w:type="spellEnd"/>
      <w:r w:rsidRPr="005047A1">
        <w:rPr>
          <w:rFonts w:ascii="Arial" w:hAnsi="Arial" w:cs="Arial"/>
          <w:sz w:val="22"/>
          <w:szCs w:val="22"/>
        </w:rPr>
        <w:t xml:space="preserve">, V., </w:t>
      </w:r>
      <w:proofErr w:type="spellStart"/>
      <w:r w:rsidRPr="005047A1">
        <w:rPr>
          <w:rFonts w:ascii="Arial" w:hAnsi="Arial" w:cs="Arial"/>
          <w:sz w:val="22"/>
          <w:szCs w:val="22"/>
        </w:rPr>
        <w:t>Eviatar</w:t>
      </w:r>
      <w:proofErr w:type="spellEnd"/>
      <w:r w:rsidRPr="005047A1">
        <w:rPr>
          <w:rFonts w:ascii="Arial" w:hAnsi="Arial" w:cs="Arial"/>
          <w:sz w:val="22"/>
          <w:szCs w:val="22"/>
        </w:rPr>
        <w:t xml:space="preserve">, T., Zisman, D., Peleg, H., </w:t>
      </w:r>
      <w:proofErr w:type="spellStart"/>
      <w:r w:rsidRPr="005047A1">
        <w:rPr>
          <w:rFonts w:ascii="Arial" w:hAnsi="Arial" w:cs="Arial"/>
          <w:sz w:val="22"/>
          <w:szCs w:val="22"/>
        </w:rPr>
        <w:t>Paran</w:t>
      </w:r>
      <w:proofErr w:type="spellEnd"/>
      <w:r w:rsidRPr="005047A1">
        <w:rPr>
          <w:rFonts w:ascii="Arial" w:hAnsi="Arial" w:cs="Arial"/>
          <w:sz w:val="22"/>
          <w:szCs w:val="22"/>
        </w:rPr>
        <w:t xml:space="preserve">, D., </w:t>
      </w:r>
      <w:proofErr w:type="spellStart"/>
      <w:r w:rsidRPr="005047A1">
        <w:rPr>
          <w:rFonts w:ascii="Arial" w:hAnsi="Arial" w:cs="Arial"/>
          <w:sz w:val="22"/>
          <w:szCs w:val="22"/>
        </w:rPr>
        <w:t>Levartovsky</w:t>
      </w:r>
      <w:proofErr w:type="spellEnd"/>
      <w:r w:rsidRPr="005047A1">
        <w:rPr>
          <w:rFonts w:ascii="Arial" w:hAnsi="Arial" w:cs="Arial"/>
          <w:sz w:val="22"/>
          <w:szCs w:val="22"/>
        </w:rPr>
        <w:t xml:space="preserve">, D., . . . </w:t>
      </w:r>
      <w:proofErr w:type="spellStart"/>
      <w:r w:rsidRPr="005047A1">
        <w:rPr>
          <w:rFonts w:ascii="Arial" w:hAnsi="Arial" w:cs="Arial"/>
          <w:sz w:val="22"/>
          <w:szCs w:val="22"/>
        </w:rPr>
        <w:t>Elkayam</w:t>
      </w:r>
      <w:proofErr w:type="spellEnd"/>
      <w:r w:rsidRPr="005047A1">
        <w:rPr>
          <w:rFonts w:ascii="Arial" w:hAnsi="Arial" w:cs="Arial"/>
          <w:sz w:val="22"/>
          <w:szCs w:val="22"/>
        </w:rPr>
        <w:t xml:space="preserve">, O. (2021). Immunogenicity and safety of the BNT162b2 mRNA COVID-19 vaccine in adult patients with autoimmune inflammatory rheumatic diseases and in the general population: a multicentre study. Ann Rheum Dis, 80(10), 1330-1338. doi:10.1136/annrheumdis-2021-220647. </w:t>
      </w:r>
      <w:hyperlink r:id="rId1025" w:history="1">
        <w:r w:rsidRPr="005047A1">
          <w:rPr>
            <w:rStyle w:val="Hyperlink"/>
            <w:rFonts w:ascii="Arial" w:hAnsi="Arial" w:cs="Arial"/>
            <w:sz w:val="22"/>
            <w:szCs w:val="22"/>
          </w:rPr>
          <w:t>https://www.ncbi.nlm.nih.gov/pubmed/34127481</w:t>
        </w:r>
      </w:hyperlink>
    </w:p>
    <w:tbl>
      <w:tblPr>
        <w:tblStyle w:val="TableGrid"/>
        <w:tblW w:w="0" w:type="auto"/>
        <w:tblLook w:val="04A0" w:firstRow="1" w:lastRow="0" w:firstColumn="1" w:lastColumn="0" w:noHBand="0" w:noVBand="1"/>
      </w:tblPr>
      <w:tblGrid>
        <w:gridCol w:w="9010"/>
      </w:tblGrid>
      <w:tr w:rsidR="005420D4" w:rsidRPr="005047A1" w14:paraId="24C70CA9" w14:textId="77777777" w:rsidTr="00D94014">
        <w:tc>
          <w:tcPr>
            <w:tcW w:w="9010" w:type="dxa"/>
            <w:shd w:val="clear" w:color="auto" w:fill="BDD6EE" w:themeFill="accent5" w:themeFillTint="66"/>
          </w:tcPr>
          <w:p w14:paraId="6C1E73E4" w14:textId="7DED76CD" w:rsidR="005420D4" w:rsidRPr="005047A1" w:rsidRDefault="005420D4" w:rsidP="00D94014">
            <w:pPr>
              <w:rPr>
                <w:rFonts w:ascii="Arial" w:hAnsi="Arial" w:cs="Arial"/>
                <w:b/>
                <w:sz w:val="22"/>
                <w:szCs w:val="22"/>
                <w:lang w:eastAsia="en-AU"/>
              </w:rPr>
            </w:pPr>
            <w:r w:rsidRPr="005047A1">
              <w:rPr>
                <w:rFonts w:ascii="Arial" w:hAnsi="Arial" w:cs="Arial"/>
                <w:b/>
                <w:sz w:val="22"/>
                <w:szCs w:val="22"/>
                <w:lang w:eastAsia="en-AU"/>
              </w:rPr>
              <w:t xml:space="preserve">Neurological Autoimmune Diseases </w:t>
            </w:r>
          </w:p>
          <w:p w14:paraId="6750E0A5" w14:textId="77777777" w:rsidR="005420D4" w:rsidRPr="005047A1" w:rsidRDefault="005420D4" w:rsidP="00D94014">
            <w:pPr>
              <w:rPr>
                <w:rFonts w:ascii="Arial" w:hAnsi="Arial" w:cs="Arial"/>
                <w:b/>
                <w:sz w:val="22"/>
                <w:szCs w:val="22"/>
                <w:lang w:eastAsia="en-AU"/>
              </w:rPr>
            </w:pPr>
          </w:p>
        </w:tc>
      </w:tr>
      <w:tr w:rsidR="005420D4" w:rsidRPr="005047A1" w14:paraId="658DF09A" w14:textId="77777777" w:rsidTr="00D94014">
        <w:trPr>
          <w:trHeight w:val="73"/>
        </w:trPr>
        <w:tc>
          <w:tcPr>
            <w:tcW w:w="9010" w:type="dxa"/>
          </w:tcPr>
          <w:p w14:paraId="627BB58D" w14:textId="77777777" w:rsidR="005420D4" w:rsidRDefault="005420D4"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If you have a neurological autoimmune disease, your immune system may be overly active and mistakenly attack healthy cells. These include central nervous system demyelinating disorders such as multiple sclerosis and </w:t>
            </w:r>
            <w:proofErr w:type="spellStart"/>
            <w:r w:rsidRPr="005047A1">
              <w:rPr>
                <w:rFonts w:ascii="Arial" w:hAnsi="Arial" w:cs="Arial"/>
                <w:color w:val="222222"/>
                <w:sz w:val="22"/>
                <w:szCs w:val="22"/>
                <w:shd w:val="clear" w:color="auto" w:fill="FFFFFF"/>
              </w:rPr>
              <w:t>neuromyelitis</w:t>
            </w:r>
            <w:proofErr w:type="spellEnd"/>
            <w:r w:rsidRPr="005047A1">
              <w:rPr>
                <w:rFonts w:ascii="Arial" w:hAnsi="Arial" w:cs="Arial"/>
                <w:color w:val="222222"/>
                <w:sz w:val="22"/>
                <w:szCs w:val="22"/>
                <w:shd w:val="clear" w:color="auto" w:fill="FFFFFF"/>
              </w:rPr>
              <w:t xml:space="preserve"> </w:t>
            </w:r>
            <w:proofErr w:type="spellStart"/>
            <w:r w:rsidRPr="005047A1">
              <w:rPr>
                <w:rFonts w:ascii="Arial" w:hAnsi="Arial" w:cs="Arial"/>
                <w:color w:val="222222"/>
                <w:sz w:val="22"/>
                <w:szCs w:val="22"/>
                <w:shd w:val="clear" w:color="auto" w:fill="FFFFFF"/>
              </w:rPr>
              <w:t>optica</w:t>
            </w:r>
            <w:proofErr w:type="spellEnd"/>
            <w:r w:rsidRPr="005047A1">
              <w:rPr>
                <w:rFonts w:ascii="Arial" w:hAnsi="Arial" w:cs="Arial"/>
                <w:color w:val="222222"/>
                <w:sz w:val="22"/>
                <w:szCs w:val="22"/>
                <w:shd w:val="clear" w:color="auto" w:fill="FFFFFF"/>
              </w:rPr>
              <w:t xml:space="preserve">, </w:t>
            </w:r>
            <w:proofErr w:type="spellStart"/>
            <w:r w:rsidRPr="005047A1">
              <w:rPr>
                <w:rFonts w:ascii="Arial" w:hAnsi="Arial" w:cs="Arial"/>
                <w:color w:val="222222"/>
                <w:sz w:val="22"/>
                <w:szCs w:val="22"/>
                <w:shd w:val="clear" w:color="auto" w:fill="FFFFFF"/>
              </w:rPr>
              <w:t>paraneoplastic</w:t>
            </w:r>
            <w:proofErr w:type="spellEnd"/>
            <w:r w:rsidRPr="005047A1">
              <w:rPr>
                <w:rFonts w:ascii="Arial" w:hAnsi="Arial" w:cs="Arial"/>
                <w:color w:val="222222"/>
                <w:sz w:val="22"/>
                <w:szCs w:val="22"/>
                <w:shd w:val="clear" w:color="auto" w:fill="FFFFFF"/>
              </w:rPr>
              <w:t>, and other autoimmune encephalomyelitis and autoimmune inflammatory myositis and demyelinating neuropathies.</w:t>
            </w:r>
          </w:p>
          <w:p w14:paraId="033D6665" w14:textId="50CCF910" w:rsidR="006423E6" w:rsidRPr="005047A1" w:rsidRDefault="006423E6" w:rsidP="00D94014">
            <w:pPr>
              <w:shd w:val="clear" w:color="auto" w:fill="FFFFFF"/>
              <w:rPr>
                <w:rFonts w:ascii="Arial" w:hAnsi="Arial" w:cs="Arial"/>
                <w:color w:val="222222"/>
                <w:sz w:val="22"/>
                <w:szCs w:val="22"/>
              </w:rPr>
            </w:pPr>
          </w:p>
        </w:tc>
      </w:tr>
    </w:tbl>
    <w:p w14:paraId="4BA25A5C" w14:textId="18F6543E" w:rsidR="004F7AD0" w:rsidRPr="005047A1" w:rsidRDefault="004F7AD0" w:rsidP="002B32ED">
      <w:pPr>
        <w:rPr>
          <w:rFonts w:ascii="Arial" w:hAnsi="Arial" w:cs="Arial"/>
          <w:sz w:val="22"/>
          <w:szCs w:val="22"/>
        </w:rPr>
      </w:pPr>
    </w:p>
    <w:p w14:paraId="32CFB969" w14:textId="77777777" w:rsidR="005420D4" w:rsidRPr="005047A1" w:rsidRDefault="005420D4" w:rsidP="00A04461">
      <w:pPr>
        <w:pStyle w:val="NormalWeb"/>
        <w:numPr>
          <w:ilvl w:val="0"/>
          <w:numId w:val="75"/>
        </w:numPr>
        <w:rPr>
          <w:rFonts w:ascii="Arial" w:hAnsi="Arial" w:cs="Arial"/>
          <w:sz w:val="22"/>
          <w:szCs w:val="22"/>
        </w:rPr>
      </w:pPr>
      <w:r w:rsidRPr="005047A1">
        <w:rPr>
          <w:rFonts w:ascii="Arial" w:hAnsi="Arial" w:cs="Arial"/>
          <w:sz w:val="22"/>
          <w:szCs w:val="22"/>
        </w:rPr>
        <w:t xml:space="preserve">Neurological autoimmune diseases after SARS-CoV-2 vaccination: a case series: </w:t>
      </w:r>
      <w:hyperlink r:id="rId1026" w:history="1">
        <w:r w:rsidRPr="005047A1">
          <w:rPr>
            <w:rStyle w:val="Hyperlink"/>
            <w:rFonts w:ascii="Arial" w:hAnsi="Arial" w:cs="Arial"/>
            <w:sz w:val="22"/>
            <w:szCs w:val="22"/>
          </w:rPr>
          <w:t>https://pubmed.ncbi.nlm.nih.gov/34668274/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36FFF" w:rsidRPr="005047A1" w14:paraId="1855D0AC" w14:textId="77777777" w:rsidTr="00D94014">
        <w:tc>
          <w:tcPr>
            <w:tcW w:w="9010" w:type="dxa"/>
            <w:shd w:val="clear" w:color="auto" w:fill="BDD6EE" w:themeFill="accent5" w:themeFillTint="66"/>
          </w:tcPr>
          <w:p w14:paraId="288A0E30" w14:textId="7CD69563" w:rsidR="00F36FFF" w:rsidRPr="005047A1" w:rsidRDefault="00F36FFF" w:rsidP="00D94014">
            <w:pPr>
              <w:rPr>
                <w:rFonts w:ascii="Arial" w:hAnsi="Arial" w:cs="Arial"/>
                <w:b/>
                <w:sz w:val="22"/>
                <w:szCs w:val="22"/>
                <w:lang w:eastAsia="en-AU"/>
              </w:rPr>
            </w:pPr>
            <w:r w:rsidRPr="005047A1">
              <w:rPr>
                <w:rFonts w:ascii="Arial" w:hAnsi="Arial" w:cs="Arial"/>
                <w:b/>
                <w:sz w:val="22"/>
                <w:szCs w:val="22"/>
                <w:lang w:eastAsia="en-AU"/>
              </w:rPr>
              <w:t>V-REPP</w:t>
            </w:r>
          </w:p>
          <w:p w14:paraId="534EFD3C" w14:textId="77777777" w:rsidR="00F36FFF" w:rsidRPr="005047A1" w:rsidRDefault="00F36FFF" w:rsidP="00D94014">
            <w:pPr>
              <w:rPr>
                <w:rFonts w:ascii="Arial" w:hAnsi="Arial" w:cs="Arial"/>
                <w:b/>
                <w:sz w:val="22"/>
                <w:szCs w:val="22"/>
                <w:lang w:eastAsia="en-AU"/>
              </w:rPr>
            </w:pPr>
          </w:p>
        </w:tc>
      </w:tr>
      <w:tr w:rsidR="00F36FFF" w:rsidRPr="005047A1" w14:paraId="57DAA875" w14:textId="77777777" w:rsidTr="00D94014">
        <w:trPr>
          <w:trHeight w:val="73"/>
        </w:trPr>
        <w:tc>
          <w:tcPr>
            <w:tcW w:w="9010" w:type="dxa"/>
          </w:tcPr>
          <w:p w14:paraId="4DBA7FFE" w14:textId="77777777" w:rsidR="00F36FFF" w:rsidRDefault="00F36FFF"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vaccine-related eruption of papules and plaques. </w:t>
            </w:r>
          </w:p>
          <w:p w14:paraId="2F332336" w14:textId="1301F902" w:rsidR="00D60042" w:rsidRPr="005047A1" w:rsidRDefault="00D60042" w:rsidP="00D94014">
            <w:pPr>
              <w:shd w:val="clear" w:color="auto" w:fill="FFFFFF"/>
              <w:rPr>
                <w:rFonts w:ascii="Arial" w:hAnsi="Arial" w:cs="Arial"/>
                <w:color w:val="222222"/>
                <w:sz w:val="22"/>
                <w:szCs w:val="22"/>
              </w:rPr>
            </w:pPr>
          </w:p>
        </w:tc>
      </w:tr>
    </w:tbl>
    <w:p w14:paraId="7A7D622C" w14:textId="77777777" w:rsidR="00F36FFF" w:rsidRPr="005047A1" w:rsidRDefault="00F36FFF" w:rsidP="00F36FFF">
      <w:pPr>
        <w:rPr>
          <w:rFonts w:ascii="Arial" w:hAnsi="Arial" w:cs="Arial"/>
          <w:sz w:val="22"/>
          <w:szCs w:val="22"/>
        </w:rPr>
      </w:pPr>
    </w:p>
    <w:p w14:paraId="46F14DB5" w14:textId="1236E21D" w:rsidR="00E7394F" w:rsidRPr="005047A1" w:rsidRDefault="00E7394F" w:rsidP="00A04461">
      <w:pPr>
        <w:pStyle w:val="NormalWeb"/>
        <w:numPr>
          <w:ilvl w:val="0"/>
          <w:numId w:val="76"/>
        </w:numPr>
        <w:rPr>
          <w:rFonts w:ascii="Arial" w:hAnsi="Arial" w:cs="Arial"/>
          <w:sz w:val="22"/>
          <w:szCs w:val="22"/>
        </w:rPr>
      </w:pPr>
      <w:r w:rsidRPr="005047A1">
        <w:rPr>
          <w:rFonts w:ascii="Arial" w:hAnsi="Arial" w:cs="Arial"/>
          <w:sz w:val="22"/>
          <w:szCs w:val="22"/>
        </w:rPr>
        <w:t xml:space="preserve">Clinical and pathologic correlates of skin reactions to COVID-19 vaccine, including V-REPP: a registry-based study: </w:t>
      </w:r>
      <w:hyperlink r:id="rId1027" w:history="1">
        <w:r w:rsidRPr="005047A1">
          <w:rPr>
            <w:rStyle w:val="Hyperlink"/>
            <w:rFonts w:ascii="Arial" w:hAnsi="Arial" w:cs="Arial"/>
            <w:sz w:val="22"/>
            <w:szCs w:val="22"/>
          </w:rPr>
          <w:t>https://www.sciencedirect.com/science/article/pii/S0190962221024427</w:t>
        </w:r>
      </w:hyperlink>
    </w:p>
    <w:tbl>
      <w:tblPr>
        <w:tblStyle w:val="TableGrid"/>
        <w:tblW w:w="0" w:type="auto"/>
        <w:tblLook w:val="04A0" w:firstRow="1" w:lastRow="0" w:firstColumn="1" w:lastColumn="0" w:noHBand="0" w:noVBand="1"/>
      </w:tblPr>
      <w:tblGrid>
        <w:gridCol w:w="9010"/>
      </w:tblGrid>
      <w:tr w:rsidR="00560A67" w:rsidRPr="005047A1" w14:paraId="7338B930" w14:textId="77777777" w:rsidTr="00D94014">
        <w:tc>
          <w:tcPr>
            <w:tcW w:w="9010" w:type="dxa"/>
            <w:shd w:val="clear" w:color="auto" w:fill="BDD6EE" w:themeFill="accent5" w:themeFillTint="66"/>
          </w:tcPr>
          <w:p w14:paraId="5E517705" w14:textId="51E727A6" w:rsidR="00560A67" w:rsidRPr="005047A1" w:rsidRDefault="00560A67" w:rsidP="00D94014">
            <w:pPr>
              <w:rPr>
                <w:rFonts w:ascii="Arial" w:hAnsi="Arial" w:cs="Arial"/>
                <w:b/>
                <w:sz w:val="22"/>
                <w:szCs w:val="22"/>
                <w:lang w:eastAsia="en-AU"/>
              </w:rPr>
            </w:pPr>
            <w:r w:rsidRPr="005047A1">
              <w:rPr>
                <w:rFonts w:ascii="Arial" w:hAnsi="Arial" w:cs="Arial"/>
                <w:b/>
                <w:sz w:val="22"/>
                <w:szCs w:val="22"/>
                <w:lang w:eastAsia="en-AU"/>
              </w:rPr>
              <w:t xml:space="preserve">Herpes Simplex Virus </w:t>
            </w:r>
          </w:p>
          <w:p w14:paraId="764FECB4" w14:textId="77777777" w:rsidR="00560A67" w:rsidRPr="005047A1" w:rsidRDefault="00560A67" w:rsidP="00D94014">
            <w:pPr>
              <w:rPr>
                <w:rFonts w:ascii="Arial" w:hAnsi="Arial" w:cs="Arial"/>
                <w:b/>
                <w:sz w:val="22"/>
                <w:szCs w:val="22"/>
                <w:lang w:eastAsia="en-AU"/>
              </w:rPr>
            </w:pPr>
          </w:p>
        </w:tc>
      </w:tr>
      <w:tr w:rsidR="00560A67" w:rsidRPr="005047A1" w14:paraId="4D0B13EA" w14:textId="77777777" w:rsidTr="00D94014">
        <w:trPr>
          <w:trHeight w:val="73"/>
        </w:trPr>
        <w:tc>
          <w:tcPr>
            <w:tcW w:w="9010" w:type="dxa"/>
          </w:tcPr>
          <w:p w14:paraId="2BDB3160" w14:textId="77777777" w:rsidR="00560A67" w:rsidRDefault="00560A67"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virus causing contagious sores, most often around the mouth or on the genitals.</w:t>
            </w:r>
          </w:p>
          <w:p w14:paraId="622553C2" w14:textId="68C6C0B1" w:rsidR="00D60042" w:rsidRPr="005047A1" w:rsidRDefault="00D60042" w:rsidP="00D94014">
            <w:pPr>
              <w:shd w:val="clear" w:color="auto" w:fill="FFFFFF"/>
              <w:rPr>
                <w:rFonts w:ascii="Arial" w:hAnsi="Arial" w:cs="Arial"/>
                <w:color w:val="222222"/>
                <w:sz w:val="22"/>
                <w:szCs w:val="22"/>
              </w:rPr>
            </w:pPr>
          </w:p>
        </w:tc>
      </w:tr>
    </w:tbl>
    <w:p w14:paraId="057A5A08" w14:textId="48F2FD4B" w:rsidR="00560A67" w:rsidRPr="005047A1" w:rsidRDefault="00560A67" w:rsidP="00A04461">
      <w:pPr>
        <w:pStyle w:val="NormalWeb"/>
        <w:numPr>
          <w:ilvl w:val="0"/>
          <w:numId w:val="77"/>
        </w:numPr>
        <w:rPr>
          <w:rStyle w:val="Hyperlink"/>
          <w:rFonts w:ascii="Arial" w:hAnsi="Arial" w:cs="Arial"/>
          <w:color w:val="auto"/>
          <w:sz w:val="22"/>
          <w:szCs w:val="22"/>
          <w:u w:val="none"/>
        </w:rPr>
      </w:pPr>
      <w:r w:rsidRPr="005047A1">
        <w:rPr>
          <w:rFonts w:ascii="Arial" w:hAnsi="Arial" w:cs="Arial"/>
          <w:sz w:val="22"/>
          <w:szCs w:val="22"/>
        </w:rPr>
        <w:lastRenderedPageBreak/>
        <w:t xml:space="preserve">Varicella zoster virus and herpes simplex virus reactivation after vaccination with COVID-19: review of 40 cases in an international dermatologic registry: </w:t>
      </w:r>
      <w:hyperlink r:id="rId1028" w:history="1">
        <w:r w:rsidRPr="005047A1">
          <w:rPr>
            <w:rStyle w:val="Hyperlink"/>
            <w:rFonts w:ascii="Arial" w:hAnsi="Arial" w:cs="Arial"/>
            <w:sz w:val="22"/>
            <w:szCs w:val="22"/>
          </w:rPr>
          <w:t>https://pubmed.ncbi.nlm.nih.gov/34487581/</w:t>
        </w:r>
      </w:hyperlink>
    </w:p>
    <w:p w14:paraId="0837A9D3" w14:textId="14FA912E" w:rsidR="009F2AD1" w:rsidRPr="005047A1" w:rsidRDefault="009F2AD1" w:rsidP="009F2AD1">
      <w:pPr>
        <w:pStyle w:val="NormalWeb"/>
        <w:rPr>
          <w:rFonts w:ascii="Arial" w:hAnsi="Arial" w:cs="Arial"/>
          <w:sz w:val="22"/>
          <w:szCs w:val="22"/>
        </w:rPr>
      </w:pPr>
    </w:p>
    <w:p w14:paraId="5ACCA4E8" w14:textId="3211D2AF" w:rsidR="00894D13" w:rsidRPr="005047A1" w:rsidRDefault="00894D13" w:rsidP="00894D13">
      <w:pPr>
        <w:pStyle w:val="NormalWeb"/>
        <w:rPr>
          <w:rFonts w:ascii="Arial" w:hAnsi="Arial" w:cs="Arial"/>
          <w:sz w:val="22"/>
          <w:szCs w:val="22"/>
        </w:rPr>
      </w:pPr>
    </w:p>
    <w:p w14:paraId="6A77341D" w14:textId="32068F22" w:rsidR="00C72BB8" w:rsidRPr="005047A1" w:rsidRDefault="00C72BB8" w:rsidP="004C4EE9">
      <w:pPr>
        <w:pStyle w:val="NormalWeb"/>
        <w:rPr>
          <w:rFonts w:ascii="Arial" w:hAnsi="Arial" w:cs="Arial"/>
          <w:sz w:val="22"/>
          <w:szCs w:val="22"/>
        </w:rPr>
      </w:pPr>
    </w:p>
    <w:p w14:paraId="0225A0FF" w14:textId="260F3C8D" w:rsidR="001818AE" w:rsidRPr="005047A1" w:rsidRDefault="001818AE" w:rsidP="008126F2">
      <w:pPr>
        <w:pStyle w:val="NormalWeb"/>
        <w:rPr>
          <w:rFonts w:ascii="Arial" w:hAnsi="Arial" w:cs="Arial"/>
          <w:sz w:val="22"/>
          <w:szCs w:val="22"/>
        </w:rPr>
      </w:pPr>
    </w:p>
    <w:p w14:paraId="3192B993" w14:textId="77777777" w:rsidR="00C72BB8" w:rsidRPr="005047A1" w:rsidRDefault="00C72BB8" w:rsidP="008126F2">
      <w:pPr>
        <w:pStyle w:val="NormalWeb"/>
        <w:rPr>
          <w:rFonts w:ascii="Arial" w:hAnsi="Arial" w:cs="Arial"/>
          <w:sz w:val="22"/>
          <w:szCs w:val="22"/>
        </w:rPr>
      </w:pPr>
    </w:p>
    <w:p w14:paraId="4D9173CD" w14:textId="7E9C39DC" w:rsidR="00EB683E" w:rsidRPr="005047A1" w:rsidRDefault="00EB683E" w:rsidP="00AA0535">
      <w:pPr>
        <w:rPr>
          <w:rFonts w:ascii="Arial" w:hAnsi="Arial" w:cs="Arial"/>
          <w:sz w:val="22"/>
          <w:szCs w:val="22"/>
        </w:rPr>
      </w:pPr>
    </w:p>
    <w:sectPr w:rsidR="00EB683E" w:rsidRPr="005047A1" w:rsidSect="00B60D5D">
      <w:headerReference w:type="even" r:id="rId1029"/>
      <w:headerReference w:type="default" r:id="rId1030"/>
      <w:footerReference w:type="even" r:id="rId1031"/>
      <w:footerReference w:type="default" r:id="rId1032"/>
      <w:headerReference w:type="first" r:id="rId1033"/>
      <w:footerReference w:type="first" r:id="rId10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D168" w14:textId="77777777" w:rsidR="007B7D87" w:rsidRDefault="007B7D87" w:rsidP="005E323E">
      <w:r>
        <w:separator/>
      </w:r>
    </w:p>
  </w:endnote>
  <w:endnote w:type="continuationSeparator" w:id="0">
    <w:p w14:paraId="4C13494D" w14:textId="77777777" w:rsidR="007B7D87" w:rsidRDefault="007B7D87" w:rsidP="005E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2581" w14:textId="77777777" w:rsidR="006E3F09" w:rsidRDefault="006E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17E4" w14:textId="77777777" w:rsidR="006E3F09" w:rsidRDefault="006E3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21C2" w14:textId="77777777" w:rsidR="006E3F09" w:rsidRDefault="006E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2FFB" w14:textId="77777777" w:rsidR="007B7D87" w:rsidRDefault="007B7D87" w:rsidP="005E323E">
      <w:r>
        <w:separator/>
      </w:r>
    </w:p>
  </w:footnote>
  <w:footnote w:type="continuationSeparator" w:id="0">
    <w:p w14:paraId="5CEAB358" w14:textId="77777777" w:rsidR="007B7D87" w:rsidRDefault="007B7D87" w:rsidP="005E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FE8F" w14:textId="77777777" w:rsidR="006E3F09" w:rsidRDefault="006E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AA20" w14:textId="77777777" w:rsidR="006E3F09" w:rsidRDefault="006E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2AB4" w14:textId="77777777" w:rsidR="006E3F09" w:rsidRDefault="006E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AA8"/>
    <w:multiLevelType w:val="hybridMultilevel"/>
    <w:tmpl w:val="5C4E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3334E"/>
    <w:multiLevelType w:val="hybridMultilevel"/>
    <w:tmpl w:val="3176D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65F56"/>
    <w:multiLevelType w:val="hybridMultilevel"/>
    <w:tmpl w:val="F7506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B7019B"/>
    <w:multiLevelType w:val="hybridMultilevel"/>
    <w:tmpl w:val="A8D4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CB03E8"/>
    <w:multiLevelType w:val="hybridMultilevel"/>
    <w:tmpl w:val="AC50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3C6A77"/>
    <w:multiLevelType w:val="hybridMultilevel"/>
    <w:tmpl w:val="4584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83615F"/>
    <w:multiLevelType w:val="hybridMultilevel"/>
    <w:tmpl w:val="0368F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AB5647"/>
    <w:multiLevelType w:val="hybridMultilevel"/>
    <w:tmpl w:val="757C7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EA4D96"/>
    <w:multiLevelType w:val="hybridMultilevel"/>
    <w:tmpl w:val="192E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F37F1F"/>
    <w:multiLevelType w:val="hybridMultilevel"/>
    <w:tmpl w:val="1A48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D5638A"/>
    <w:multiLevelType w:val="hybridMultilevel"/>
    <w:tmpl w:val="673C0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E66D38"/>
    <w:multiLevelType w:val="hybridMultilevel"/>
    <w:tmpl w:val="1276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756DFF"/>
    <w:multiLevelType w:val="hybridMultilevel"/>
    <w:tmpl w:val="FD8A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5446FD"/>
    <w:multiLevelType w:val="hybridMultilevel"/>
    <w:tmpl w:val="7E8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7F3D0B"/>
    <w:multiLevelType w:val="hybridMultilevel"/>
    <w:tmpl w:val="084A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3B7563"/>
    <w:multiLevelType w:val="hybridMultilevel"/>
    <w:tmpl w:val="840E9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CA66CE"/>
    <w:multiLevelType w:val="hybridMultilevel"/>
    <w:tmpl w:val="75EE9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DA33FA"/>
    <w:multiLevelType w:val="hybridMultilevel"/>
    <w:tmpl w:val="C6E8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9082280"/>
    <w:multiLevelType w:val="hybridMultilevel"/>
    <w:tmpl w:val="EF42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2F11A1"/>
    <w:multiLevelType w:val="hybridMultilevel"/>
    <w:tmpl w:val="AFB2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94E32EC"/>
    <w:multiLevelType w:val="hybridMultilevel"/>
    <w:tmpl w:val="D888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7146BD"/>
    <w:multiLevelType w:val="hybridMultilevel"/>
    <w:tmpl w:val="ADBED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BCA041F"/>
    <w:multiLevelType w:val="hybridMultilevel"/>
    <w:tmpl w:val="EAE85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7107F9"/>
    <w:multiLevelType w:val="hybridMultilevel"/>
    <w:tmpl w:val="6E5C5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3F6783"/>
    <w:multiLevelType w:val="hybridMultilevel"/>
    <w:tmpl w:val="F3C6A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4F39FC"/>
    <w:multiLevelType w:val="hybridMultilevel"/>
    <w:tmpl w:val="63EE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D75775A"/>
    <w:multiLevelType w:val="hybridMultilevel"/>
    <w:tmpl w:val="964EA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DE672D4"/>
    <w:multiLevelType w:val="hybridMultilevel"/>
    <w:tmpl w:val="559E2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DF47647"/>
    <w:multiLevelType w:val="hybridMultilevel"/>
    <w:tmpl w:val="77185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EF57F6A"/>
    <w:multiLevelType w:val="hybridMultilevel"/>
    <w:tmpl w:val="1E74C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2D0D32"/>
    <w:multiLevelType w:val="hybridMultilevel"/>
    <w:tmpl w:val="6EDE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852D47"/>
    <w:multiLevelType w:val="hybridMultilevel"/>
    <w:tmpl w:val="E4B21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2933A01"/>
    <w:multiLevelType w:val="hybridMultilevel"/>
    <w:tmpl w:val="74EAC92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FF40CB"/>
    <w:multiLevelType w:val="hybridMultilevel"/>
    <w:tmpl w:val="D2F8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5AC1E96"/>
    <w:multiLevelType w:val="hybridMultilevel"/>
    <w:tmpl w:val="5FB4E2E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95640B8"/>
    <w:multiLevelType w:val="hybridMultilevel"/>
    <w:tmpl w:val="66A0708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99C2EA6"/>
    <w:multiLevelType w:val="hybridMultilevel"/>
    <w:tmpl w:val="F6FA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B3C7535"/>
    <w:multiLevelType w:val="hybridMultilevel"/>
    <w:tmpl w:val="96C0B11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C1F1119"/>
    <w:multiLevelType w:val="hybridMultilevel"/>
    <w:tmpl w:val="A06C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C897D46"/>
    <w:multiLevelType w:val="hybridMultilevel"/>
    <w:tmpl w:val="95C8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CEF2FF5"/>
    <w:multiLevelType w:val="hybridMultilevel"/>
    <w:tmpl w:val="48EA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D364498"/>
    <w:multiLevelType w:val="hybridMultilevel"/>
    <w:tmpl w:val="62E4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D704AD"/>
    <w:multiLevelType w:val="hybridMultilevel"/>
    <w:tmpl w:val="DED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2C4456"/>
    <w:multiLevelType w:val="hybridMultilevel"/>
    <w:tmpl w:val="FE30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15164BC"/>
    <w:multiLevelType w:val="hybridMultilevel"/>
    <w:tmpl w:val="B3182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2110FFE"/>
    <w:multiLevelType w:val="hybridMultilevel"/>
    <w:tmpl w:val="CAB4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2C5060A"/>
    <w:multiLevelType w:val="hybridMultilevel"/>
    <w:tmpl w:val="77F4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37C099F"/>
    <w:multiLevelType w:val="hybridMultilevel"/>
    <w:tmpl w:val="9A4A7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4712DF7"/>
    <w:multiLevelType w:val="hybridMultilevel"/>
    <w:tmpl w:val="4CCCC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B1736F"/>
    <w:multiLevelType w:val="hybridMultilevel"/>
    <w:tmpl w:val="E04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AA58AE"/>
    <w:multiLevelType w:val="hybridMultilevel"/>
    <w:tmpl w:val="1C60D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BF63567"/>
    <w:multiLevelType w:val="hybridMultilevel"/>
    <w:tmpl w:val="F1D4E538"/>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CEB77D9"/>
    <w:multiLevelType w:val="hybridMultilevel"/>
    <w:tmpl w:val="D360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DA01CAB"/>
    <w:multiLevelType w:val="hybridMultilevel"/>
    <w:tmpl w:val="4A90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FCB4B6F"/>
    <w:multiLevelType w:val="hybridMultilevel"/>
    <w:tmpl w:val="BD66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0C40A03"/>
    <w:multiLevelType w:val="hybridMultilevel"/>
    <w:tmpl w:val="5F5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D27643"/>
    <w:multiLevelType w:val="hybridMultilevel"/>
    <w:tmpl w:val="F664E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21040D5"/>
    <w:multiLevelType w:val="hybridMultilevel"/>
    <w:tmpl w:val="6E08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46F39DA"/>
    <w:multiLevelType w:val="hybridMultilevel"/>
    <w:tmpl w:val="AC7A4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57C14C1"/>
    <w:multiLevelType w:val="hybridMultilevel"/>
    <w:tmpl w:val="7DE06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643775D"/>
    <w:multiLevelType w:val="hybridMultilevel"/>
    <w:tmpl w:val="D8828DE4"/>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763216B"/>
    <w:multiLevelType w:val="hybridMultilevel"/>
    <w:tmpl w:val="59D8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8166A08"/>
    <w:multiLevelType w:val="hybridMultilevel"/>
    <w:tmpl w:val="F5C6650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8490EB3"/>
    <w:multiLevelType w:val="hybridMultilevel"/>
    <w:tmpl w:val="0352C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8D74312"/>
    <w:multiLevelType w:val="hybridMultilevel"/>
    <w:tmpl w:val="78BA1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1B07D2"/>
    <w:multiLevelType w:val="hybridMultilevel"/>
    <w:tmpl w:val="E8CA522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AC43E3A"/>
    <w:multiLevelType w:val="hybridMultilevel"/>
    <w:tmpl w:val="B5E6D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E5D4564"/>
    <w:multiLevelType w:val="hybridMultilevel"/>
    <w:tmpl w:val="0EDC5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008213A"/>
    <w:multiLevelType w:val="hybridMultilevel"/>
    <w:tmpl w:val="5A8C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1C73684"/>
    <w:multiLevelType w:val="hybridMultilevel"/>
    <w:tmpl w:val="5076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285208F"/>
    <w:multiLevelType w:val="hybridMultilevel"/>
    <w:tmpl w:val="C714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514BAB"/>
    <w:multiLevelType w:val="hybridMultilevel"/>
    <w:tmpl w:val="CDAE0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4D73A02"/>
    <w:multiLevelType w:val="hybridMultilevel"/>
    <w:tmpl w:val="BA221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61B4B1D"/>
    <w:multiLevelType w:val="hybridMultilevel"/>
    <w:tmpl w:val="C8C6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739079F"/>
    <w:multiLevelType w:val="hybridMultilevel"/>
    <w:tmpl w:val="7642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7857B6B"/>
    <w:multiLevelType w:val="hybridMultilevel"/>
    <w:tmpl w:val="A20C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9CE1B53"/>
    <w:multiLevelType w:val="hybridMultilevel"/>
    <w:tmpl w:val="0CC43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7F2F42"/>
    <w:multiLevelType w:val="hybridMultilevel"/>
    <w:tmpl w:val="FA22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BBC29F2"/>
    <w:multiLevelType w:val="hybridMultilevel"/>
    <w:tmpl w:val="0CDEF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BE963D0"/>
    <w:multiLevelType w:val="hybridMultilevel"/>
    <w:tmpl w:val="F3D61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BB587D"/>
    <w:multiLevelType w:val="hybridMultilevel"/>
    <w:tmpl w:val="ED464AC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D4355B4"/>
    <w:multiLevelType w:val="hybridMultilevel"/>
    <w:tmpl w:val="5082E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437C22"/>
    <w:multiLevelType w:val="hybridMultilevel"/>
    <w:tmpl w:val="DB0A8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075107"/>
    <w:multiLevelType w:val="hybridMultilevel"/>
    <w:tmpl w:val="3098B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1351469"/>
    <w:multiLevelType w:val="hybridMultilevel"/>
    <w:tmpl w:val="95C8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15A30A0"/>
    <w:multiLevelType w:val="hybridMultilevel"/>
    <w:tmpl w:val="B7BA0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1D645B"/>
    <w:multiLevelType w:val="hybridMultilevel"/>
    <w:tmpl w:val="745C7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2AC4986"/>
    <w:multiLevelType w:val="hybridMultilevel"/>
    <w:tmpl w:val="C5BC7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5440AE"/>
    <w:multiLevelType w:val="hybridMultilevel"/>
    <w:tmpl w:val="1CD80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96B3825"/>
    <w:multiLevelType w:val="hybridMultilevel"/>
    <w:tmpl w:val="D0FC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BFE5804"/>
    <w:multiLevelType w:val="hybridMultilevel"/>
    <w:tmpl w:val="6406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C033A3A"/>
    <w:multiLevelType w:val="hybridMultilevel"/>
    <w:tmpl w:val="840E9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DBD687C"/>
    <w:multiLevelType w:val="hybridMultilevel"/>
    <w:tmpl w:val="4A2E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0F02251"/>
    <w:multiLevelType w:val="hybridMultilevel"/>
    <w:tmpl w:val="E0A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2702899"/>
    <w:multiLevelType w:val="hybridMultilevel"/>
    <w:tmpl w:val="666C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2EC4705"/>
    <w:multiLevelType w:val="hybridMultilevel"/>
    <w:tmpl w:val="1358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2FB0DB7"/>
    <w:multiLevelType w:val="hybridMultilevel"/>
    <w:tmpl w:val="6BD8A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6077A0E"/>
    <w:multiLevelType w:val="hybridMultilevel"/>
    <w:tmpl w:val="C8C6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6562DF8"/>
    <w:multiLevelType w:val="hybridMultilevel"/>
    <w:tmpl w:val="C4A6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7753089"/>
    <w:multiLevelType w:val="hybridMultilevel"/>
    <w:tmpl w:val="18FAA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889119C"/>
    <w:multiLevelType w:val="hybridMultilevel"/>
    <w:tmpl w:val="DD34B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8B82177"/>
    <w:multiLevelType w:val="hybridMultilevel"/>
    <w:tmpl w:val="B71AF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8DC7B53"/>
    <w:multiLevelType w:val="hybridMultilevel"/>
    <w:tmpl w:val="9BDA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93E3639"/>
    <w:multiLevelType w:val="hybridMultilevel"/>
    <w:tmpl w:val="A83A3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BBB416C"/>
    <w:multiLevelType w:val="hybridMultilevel"/>
    <w:tmpl w:val="5A0E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C7B719A"/>
    <w:multiLevelType w:val="hybridMultilevel"/>
    <w:tmpl w:val="D862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CD16794"/>
    <w:multiLevelType w:val="hybridMultilevel"/>
    <w:tmpl w:val="0512F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DF92C43"/>
    <w:multiLevelType w:val="hybridMultilevel"/>
    <w:tmpl w:val="E32A8380"/>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E2D7E1F"/>
    <w:multiLevelType w:val="hybridMultilevel"/>
    <w:tmpl w:val="110C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0A06B2C"/>
    <w:multiLevelType w:val="hybridMultilevel"/>
    <w:tmpl w:val="E3B2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B75A03"/>
    <w:multiLevelType w:val="hybridMultilevel"/>
    <w:tmpl w:val="83FE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31D72EA"/>
    <w:multiLevelType w:val="hybridMultilevel"/>
    <w:tmpl w:val="3618A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33F07ED"/>
    <w:multiLevelType w:val="hybridMultilevel"/>
    <w:tmpl w:val="85327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347363F"/>
    <w:multiLevelType w:val="hybridMultilevel"/>
    <w:tmpl w:val="5A00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8B7922"/>
    <w:multiLevelType w:val="hybridMultilevel"/>
    <w:tmpl w:val="7560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AD62E8"/>
    <w:multiLevelType w:val="hybridMultilevel"/>
    <w:tmpl w:val="6500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65322B5"/>
    <w:multiLevelType w:val="hybridMultilevel"/>
    <w:tmpl w:val="3274E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68B083B"/>
    <w:multiLevelType w:val="hybridMultilevel"/>
    <w:tmpl w:val="0568C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7E0167E"/>
    <w:multiLevelType w:val="hybridMultilevel"/>
    <w:tmpl w:val="33128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84C4197"/>
    <w:multiLevelType w:val="hybridMultilevel"/>
    <w:tmpl w:val="599AC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8505541"/>
    <w:multiLevelType w:val="hybridMultilevel"/>
    <w:tmpl w:val="F9A2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9C4330"/>
    <w:multiLevelType w:val="hybridMultilevel"/>
    <w:tmpl w:val="CA24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9545C10"/>
    <w:multiLevelType w:val="hybridMultilevel"/>
    <w:tmpl w:val="F156F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AFE3D11"/>
    <w:multiLevelType w:val="hybridMultilevel"/>
    <w:tmpl w:val="148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CEB1BC9"/>
    <w:multiLevelType w:val="hybridMultilevel"/>
    <w:tmpl w:val="B726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E251824"/>
    <w:multiLevelType w:val="hybridMultilevel"/>
    <w:tmpl w:val="B306A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E654ED3"/>
    <w:multiLevelType w:val="hybridMultilevel"/>
    <w:tmpl w:val="92B25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1"/>
  </w:num>
  <w:num w:numId="2">
    <w:abstractNumId w:val="39"/>
  </w:num>
  <w:num w:numId="3">
    <w:abstractNumId w:val="3"/>
  </w:num>
  <w:num w:numId="4">
    <w:abstractNumId w:val="123"/>
  </w:num>
  <w:num w:numId="5">
    <w:abstractNumId w:val="44"/>
  </w:num>
  <w:num w:numId="6">
    <w:abstractNumId w:val="92"/>
  </w:num>
  <w:num w:numId="7">
    <w:abstractNumId w:val="66"/>
  </w:num>
  <w:num w:numId="8">
    <w:abstractNumId w:val="94"/>
  </w:num>
  <w:num w:numId="9">
    <w:abstractNumId w:val="101"/>
  </w:num>
  <w:num w:numId="10">
    <w:abstractNumId w:val="50"/>
  </w:num>
  <w:num w:numId="11">
    <w:abstractNumId w:val="90"/>
  </w:num>
  <w:num w:numId="12">
    <w:abstractNumId w:val="118"/>
  </w:num>
  <w:num w:numId="13">
    <w:abstractNumId w:val="102"/>
  </w:num>
  <w:num w:numId="14">
    <w:abstractNumId w:val="105"/>
  </w:num>
  <w:num w:numId="15">
    <w:abstractNumId w:val="104"/>
  </w:num>
  <w:num w:numId="16">
    <w:abstractNumId w:val="82"/>
  </w:num>
  <w:num w:numId="17">
    <w:abstractNumId w:val="113"/>
  </w:num>
  <w:num w:numId="18">
    <w:abstractNumId w:val="124"/>
  </w:num>
  <w:num w:numId="19">
    <w:abstractNumId w:val="27"/>
  </w:num>
  <w:num w:numId="20">
    <w:abstractNumId w:val="2"/>
  </w:num>
  <w:num w:numId="21">
    <w:abstractNumId w:val="77"/>
  </w:num>
  <w:num w:numId="22">
    <w:abstractNumId w:val="89"/>
  </w:num>
  <w:num w:numId="23">
    <w:abstractNumId w:val="120"/>
  </w:num>
  <w:num w:numId="24">
    <w:abstractNumId w:val="5"/>
  </w:num>
  <w:num w:numId="25">
    <w:abstractNumId w:val="16"/>
  </w:num>
  <w:num w:numId="26">
    <w:abstractNumId w:val="95"/>
  </w:num>
  <w:num w:numId="27">
    <w:abstractNumId w:val="115"/>
  </w:num>
  <w:num w:numId="28">
    <w:abstractNumId w:val="61"/>
  </w:num>
  <w:num w:numId="29">
    <w:abstractNumId w:val="49"/>
  </w:num>
  <w:num w:numId="30">
    <w:abstractNumId w:val="1"/>
  </w:num>
  <w:num w:numId="31">
    <w:abstractNumId w:val="25"/>
  </w:num>
  <w:num w:numId="32">
    <w:abstractNumId w:val="68"/>
  </w:num>
  <w:num w:numId="33">
    <w:abstractNumId w:val="38"/>
  </w:num>
  <w:num w:numId="34">
    <w:abstractNumId w:val="125"/>
  </w:num>
  <w:num w:numId="35">
    <w:abstractNumId w:val="70"/>
  </w:num>
  <w:num w:numId="36">
    <w:abstractNumId w:val="121"/>
  </w:num>
  <w:num w:numId="37">
    <w:abstractNumId w:val="83"/>
  </w:num>
  <w:num w:numId="38">
    <w:abstractNumId w:val="33"/>
  </w:num>
  <w:num w:numId="39">
    <w:abstractNumId w:val="119"/>
  </w:num>
  <w:num w:numId="40">
    <w:abstractNumId w:val="73"/>
  </w:num>
  <w:num w:numId="41">
    <w:abstractNumId w:val="71"/>
  </w:num>
  <w:num w:numId="42">
    <w:abstractNumId w:val="67"/>
  </w:num>
  <w:num w:numId="43">
    <w:abstractNumId w:val="30"/>
  </w:num>
  <w:num w:numId="44">
    <w:abstractNumId w:val="85"/>
  </w:num>
  <w:num w:numId="45">
    <w:abstractNumId w:val="8"/>
  </w:num>
  <w:num w:numId="46">
    <w:abstractNumId w:val="53"/>
  </w:num>
  <w:num w:numId="47">
    <w:abstractNumId w:val="112"/>
  </w:num>
  <w:num w:numId="48">
    <w:abstractNumId w:val="14"/>
  </w:num>
  <w:num w:numId="49">
    <w:abstractNumId w:val="22"/>
  </w:num>
  <w:num w:numId="50">
    <w:abstractNumId w:val="17"/>
  </w:num>
  <w:num w:numId="51">
    <w:abstractNumId w:val="88"/>
  </w:num>
  <w:num w:numId="52">
    <w:abstractNumId w:val="109"/>
  </w:num>
  <w:num w:numId="53">
    <w:abstractNumId w:val="6"/>
  </w:num>
  <w:num w:numId="54">
    <w:abstractNumId w:val="63"/>
  </w:num>
  <w:num w:numId="55">
    <w:abstractNumId w:val="26"/>
  </w:num>
  <w:num w:numId="56">
    <w:abstractNumId w:val="64"/>
  </w:num>
  <w:num w:numId="57">
    <w:abstractNumId w:val="56"/>
  </w:num>
  <w:num w:numId="58">
    <w:abstractNumId w:val="78"/>
  </w:num>
  <w:num w:numId="59">
    <w:abstractNumId w:val="72"/>
  </w:num>
  <w:num w:numId="60">
    <w:abstractNumId w:val="86"/>
  </w:num>
  <w:num w:numId="61">
    <w:abstractNumId w:val="114"/>
  </w:num>
  <w:num w:numId="62">
    <w:abstractNumId w:val="93"/>
  </w:num>
  <w:num w:numId="63">
    <w:abstractNumId w:val="9"/>
  </w:num>
  <w:num w:numId="64">
    <w:abstractNumId w:val="36"/>
  </w:num>
  <w:num w:numId="65">
    <w:abstractNumId w:val="110"/>
  </w:num>
  <w:num w:numId="66">
    <w:abstractNumId w:val="58"/>
  </w:num>
  <w:num w:numId="67">
    <w:abstractNumId w:val="10"/>
  </w:num>
  <w:num w:numId="68">
    <w:abstractNumId w:val="116"/>
  </w:num>
  <w:num w:numId="69">
    <w:abstractNumId w:val="84"/>
  </w:num>
  <w:num w:numId="70">
    <w:abstractNumId w:val="21"/>
  </w:num>
  <w:num w:numId="71">
    <w:abstractNumId w:val="122"/>
  </w:num>
  <w:num w:numId="72">
    <w:abstractNumId w:val="100"/>
  </w:num>
  <w:num w:numId="73">
    <w:abstractNumId w:val="99"/>
  </w:num>
  <w:num w:numId="74">
    <w:abstractNumId w:val="15"/>
  </w:num>
  <w:num w:numId="75">
    <w:abstractNumId w:val="97"/>
  </w:num>
  <w:num w:numId="76">
    <w:abstractNumId w:val="59"/>
  </w:num>
  <w:num w:numId="77">
    <w:abstractNumId w:val="52"/>
  </w:num>
  <w:num w:numId="78">
    <w:abstractNumId w:val="76"/>
  </w:num>
  <w:num w:numId="79">
    <w:abstractNumId w:val="47"/>
  </w:num>
  <w:num w:numId="80">
    <w:abstractNumId w:val="37"/>
  </w:num>
  <w:num w:numId="81">
    <w:abstractNumId w:val="12"/>
  </w:num>
  <w:num w:numId="82">
    <w:abstractNumId w:val="19"/>
  </w:num>
  <w:num w:numId="83">
    <w:abstractNumId w:val="40"/>
  </w:num>
  <w:num w:numId="84">
    <w:abstractNumId w:val="4"/>
  </w:num>
  <w:num w:numId="85">
    <w:abstractNumId w:val="106"/>
  </w:num>
  <w:num w:numId="86">
    <w:abstractNumId w:val="46"/>
  </w:num>
  <w:num w:numId="87">
    <w:abstractNumId w:val="60"/>
  </w:num>
  <w:num w:numId="88">
    <w:abstractNumId w:val="117"/>
  </w:num>
  <w:num w:numId="89">
    <w:abstractNumId w:val="111"/>
  </w:num>
  <w:num w:numId="90">
    <w:abstractNumId w:val="29"/>
  </w:num>
  <w:num w:numId="91">
    <w:abstractNumId w:val="126"/>
  </w:num>
  <w:num w:numId="92">
    <w:abstractNumId w:val="34"/>
  </w:num>
  <w:num w:numId="93">
    <w:abstractNumId w:val="75"/>
  </w:num>
  <w:num w:numId="94">
    <w:abstractNumId w:val="0"/>
  </w:num>
  <w:num w:numId="95">
    <w:abstractNumId w:val="42"/>
  </w:num>
  <w:num w:numId="96">
    <w:abstractNumId w:val="79"/>
  </w:num>
  <w:num w:numId="97">
    <w:abstractNumId w:val="24"/>
  </w:num>
  <w:num w:numId="98">
    <w:abstractNumId w:val="32"/>
  </w:num>
  <w:num w:numId="99">
    <w:abstractNumId w:val="62"/>
  </w:num>
  <w:num w:numId="100">
    <w:abstractNumId w:val="74"/>
  </w:num>
  <w:num w:numId="101">
    <w:abstractNumId w:val="108"/>
  </w:num>
  <w:num w:numId="102">
    <w:abstractNumId w:val="54"/>
  </w:num>
  <w:num w:numId="103">
    <w:abstractNumId w:val="43"/>
  </w:num>
  <w:num w:numId="104">
    <w:abstractNumId w:val="51"/>
  </w:num>
  <w:num w:numId="105">
    <w:abstractNumId w:val="28"/>
  </w:num>
  <w:num w:numId="106">
    <w:abstractNumId w:val="31"/>
  </w:num>
  <w:num w:numId="107">
    <w:abstractNumId w:val="103"/>
  </w:num>
  <w:num w:numId="108">
    <w:abstractNumId w:val="65"/>
  </w:num>
  <w:num w:numId="109">
    <w:abstractNumId w:val="107"/>
  </w:num>
  <w:num w:numId="110">
    <w:abstractNumId w:val="57"/>
  </w:num>
  <w:num w:numId="111">
    <w:abstractNumId w:val="87"/>
  </w:num>
  <w:num w:numId="112">
    <w:abstractNumId w:val="23"/>
  </w:num>
  <w:num w:numId="113">
    <w:abstractNumId w:val="20"/>
  </w:num>
  <w:num w:numId="114">
    <w:abstractNumId w:val="45"/>
  </w:num>
  <w:num w:numId="115">
    <w:abstractNumId w:val="18"/>
  </w:num>
  <w:num w:numId="116">
    <w:abstractNumId w:val="81"/>
  </w:num>
  <w:num w:numId="117">
    <w:abstractNumId w:val="96"/>
  </w:num>
  <w:num w:numId="118">
    <w:abstractNumId w:val="13"/>
  </w:num>
  <w:num w:numId="119">
    <w:abstractNumId w:val="55"/>
  </w:num>
  <w:num w:numId="120">
    <w:abstractNumId w:val="98"/>
  </w:num>
  <w:num w:numId="121">
    <w:abstractNumId w:val="80"/>
  </w:num>
  <w:num w:numId="122">
    <w:abstractNumId w:val="11"/>
  </w:num>
  <w:num w:numId="123">
    <w:abstractNumId w:val="48"/>
  </w:num>
  <w:num w:numId="124">
    <w:abstractNumId w:val="7"/>
  </w:num>
  <w:num w:numId="125">
    <w:abstractNumId w:val="41"/>
  </w:num>
  <w:num w:numId="126">
    <w:abstractNumId w:val="35"/>
  </w:num>
  <w:num w:numId="127">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90"/>
    <w:rsid w:val="0000568B"/>
    <w:rsid w:val="000532EC"/>
    <w:rsid w:val="00060125"/>
    <w:rsid w:val="00064BD8"/>
    <w:rsid w:val="000A09FD"/>
    <w:rsid w:val="000B1D04"/>
    <w:rsid w:val="000B2171"/>
    <w:rsid w:val="000B45CB"/>
    <w:rsid w:val="000D48A5"/>
    <w:rsid w:val="000E1B02"/>
    <w:rsid w:val="00136688"/>
    <w:rsid w:val="001818AE"/>
    <w:rsid w:val="0019291E"/>
    <w:rsid w:val="001B5AB6"/>
    <w:rsid w:val="001B5FC8"/>
    <w:rsid w:val="001C0389"/>
    <w:rsid w:val="001E0B14"/>
    <w:rsid w:val="001F1DFE"/>
    <w:rsid w:val="001F423E"/>
    <w:rsid w:val="00201A44"/>
    <w:rsid w:val="00235180"/>
    <w:rsid w:val="00240F48"/>
    <w:rsid w:val="00254B4E"/>
    <w:rsid w:val="00254EB2"/>
    <w:rsid w:val="00263B04"/>
    <w:rsid w:val="00264C33"/>
    <w:rsid w:val="00265802"/>
    <w:rsid w:val="002670F9"/>
    <w:rsid w:val="002847F2"/>
    <w:rsid w:val="00284CAA"/>
    <w:rsid w:val="0028551B"/>
    <w:rsid w:val="00296B0D"/>
    <w:rsid w:val="002B288C"/>
    <w:rsid w:val="002B32ED"/>
    <w:rsid w:val="002E103D"/>
    <w:rsid w:val="002E6406"/>
    <w:rsid w:val="002F3A58"/>
    <w:rsid w:val="00300F16"/>
    <w:rsid w:val="00302DF8"/>
    <w:rsid w:val="003161E1"/>
    <w:rsid w:val="00355952"/>
    <w:rsid w:val="0036419D"/>
    <w:rsid w:val="003760BC"/>
    <w:rsid w:val="00382224"/>
    <w:rsid w:val="00382FE5"/>
    <w:rsid w:val="0038779A"/>
    <w:rsid w:val="00396D90"/>
    <w:rsid w:val="003E1B3C"/>
    <w:rsid w:val="003E6D6D"/>
    <w:rsid w:val="00403AB5"/>
    <w:rsid w:val="004150C9"/>
    <w:rsid w:val="00424B64"/>
    <w:rsid w:val="00425481"/>
    <w:rsid w:val="0043438E"/>
    <w:rsid w:val="00436773"/>
    <w:rsid w:val="00442CF8"/>
    <w:rsid w:val="00444D52"/>
    <w:rsid w:val="00473718"/>
    <w:rsid w:val="004811D5"/>
    <w:rsid w:val="00481CD9"/>
    <w:rsid w:val="00484699"/>
    <w:rsid w:val="00486A95"/>
    <w:rsid w:val="00497FDE"/>
    <w:rsid w:val="004B1192"/>
    <w:rsid w:val="004C3ECC"/>
    <w:rsid w:val="004C4EE9"/>
    <w:rsid w:val="004E2C04"/>
    <w:rsid w:val="004F73F1"/>
    <w:rsid w:val="004F7AD0"/>
    <w:rsid w:val="00500849"/>
    <w:rsid w:val="0050268B"/>
    <w:rsid w:val="005047A1"/>
    <w:rsid w:val="00511BD0"/>
    <w:rsid w:val="005420D4"/>
    <w:rsid w:val="00560A67"/>
    <w:rsid w:val="005610B0"/>
    <w:rsid w:val="00572B20"/>
    <w:rsid w:val="00582C0A"/>
    <w:rsid w:val="00584046"/>
    <w:rsid w:val="00584138"/>
    <w:rsid w:val="005C54E9"/>
    <w:rsid w:val="005C5E20"/>
    <w:rsid w:val="005E323E"/>
    <w:rsid w:val="005E36D4"/>
    <w:rsid w:val="006178C3"/>
    <w:rsid w:val="00624313"/>
    <w:rsid w:val="00640F61"/>
    <w:rsid w:val="006423E6"/>
    <w:rsid w:val="0065186E"/>
    <w:rsid w:val="00655E5E"/>
    <w:rsid w:val="00675AF8"/>
    <w:rsid w:val="00687C74"/>
    <w:rsid w:val="006905EF"/>
    <w:rsid w:val="00697FA2"/>
    <w:rsid w:val="006A34C3"/>
    <w:rsid w:val="006C287A"/>
    <w:rsid w:val="006E2E03"/>
    <w:rsid w:val="006E3F09"/>
    <w:rsid w:val="00716EEE"/>
    <w:rsid w:val="00744408"/>
    <w:rsid w:val="00752EC4"/>
    <w:rsid w:val="007552F8"/>
    <w:rsid w:val="00755B96"/>
    <w:rsid w:val="00756211"/>
    <w:rsid w:val="007A44E7"/>
    <w:rsid w:val="007A46E2"/>
    <w:rsid w:val="007B7D87"/>
    <w:rsid w:val="007D2E6F"/>
    <w:rsid w:val="007E14D8"/>
    <w:rsid w:val="007F75F5"/>
    <w:rsid w:val="0080482B"/>
    <w:rsid w:val="008126F2"/>
    <w:rsid w:val="00852172"/>
    <w:rsid w:val="00855E61"/>
    <w:rsid w:val="00860520"/>
    <w:rsid w:val="00860697"/>
    <w:rsid w:val="00863EEC"/>
    <w:rsid w:val="00867ECA"/>
    <w:rsid w:val="008948E6"/>
    <w:rsid w:val="00894D13"/>
    <w:rsid w:val="008A08FF"/>
    <w:rsid w:val="008A1D4E"/>
    <w:rsid w:val="008A2314"/>
    <w:rsid w:val="008A3F08"/>
    <w:rsid w:val="008B4CAA"/>
    <w:rsid w:val="008B68BF"/>
    <w:rsid w:val="008C25BD"/>
    <w:rsid w:val="008C35F5"/>
    <w:rsid w:val="008F31A9"/>
    <w:rsid w:val="00925DD4"/>
    <w:rsid w:val="00962618"/>
    <w:rsid w:val="009738F9"/>
    <w:rsid w:val="0097559E"/>
    <w:rsid w:val="00996B9F"/>
    <w:rsid w:val="009B0C3A"/>
    <w:rsid w:val="009D1BFE"/>
    <w:rsid w:val="009D6D93"/>
    <w:rsid w:val="009D72FF"/>
    <w:rsid w:val="009E1885"/>
    <w:rsid w:val="009E54A9"/>
    <w:rsid w:val="009F2AD1"/>
    <w:rsid w:val="009F33D9"/>
    <w:rsid w:val="00A04461"/>
    <w:rsid w:val="00A17B55"/>
    <w:rsid w:val="00A252F8"/>
    <w:rsid w:val="00A336B3"/>
    <w:rsid w:val="00A37E64"/>
    <w:rsid w:val="00A456F2"/>
    <w:rsid w:val="00A513FA"/>
    <w:rsid w:val="00A57B96"/>
    <w:rsid w:val="00A83DC4"/>
    <w:rsid w:val="00A87BC6"/>
    <w:rsid w:val="00A919E9"/>
    <w:rsid w:val="00AA0535"/>
    <w:rsid w:val="00AD1B32"/>
    <w:rsid w:val="00AD23CF"/>
    <w:rsid w:val="00AD3661"/>
    <w:rsid w:val="00AE4368"/>
    <w:rsid w:val="00AF6197"/>
    <w:rsid w:val="00B016BE"/>
    <w:rsid w:val="00B02CB8"/>
    <w:rsid w:val="00B14663"/>
    <w:rsid w:val="00B23DEE"/>
    <w:rsid w:val="00B27C7B"/>
    <w:rsid w:val="00B3145C"/>
    <w:rsid w:val="00B45506"/>
    <w:rsid w:val="00B56757"/>
    <w:rsid w:val="00B60D5D"/>
    <w:rsid w:val="00B634F4"/>
    <w:rsid w:val="00B64300"/>
    <w:rsid w:val="00B72253"/>
    <w:rsid w:val="00B84F35"/>
    <w:rsid w:val="00B908C8"/>
    <w:rsid w:val="00B93814"/>
    <w:rsid w:val="00BA4867"/>
    <w:rsid w:val="00BC038F"/>
    <w:rsid w:val="00BD6500"/>
    <w:rsid w:val="00BE4A96"/>
    <w:rsid w:val="00BF62C8"/>
    <w:rsid w:val="00C002E8"/>
    <w:rsid w:val="00C0125A"/>
    <w:rsid w:val="00C0417F"/>
    <w:rsid w:val="00C06746"/>
    <w:rsid w:val="00C373DA"/>
    <w:rsid w:val="00C46A3A"/>
    <w:rsid w:val="00C542B6"/>
    <w:rsid w:val="00C6743F"/>
    <w:rsid w:val="00C72BB8"/>
    <w:rsid w:val="00C73EB8"/>
    <w:rsid w:val="00C95BBD"/>
    <w:rsid w:val="00C95D6E"/>
    <w:rsid w:val="00C96138"/>
    <w:rsid w:val="00CD0A69"/>
    <w:rsid w:val="00CD0E70"/>
    <w:rsid w:val="00CD79FA"/>
    <w:rsid w:val="00CE2CFC"/>
    <w:rsid w:val="00CE420D"/>
    <w:rsid w:val="00CF297C"/>
    <w:rsid w:val="00CF462C"/>
    <w:rsid w:val="00CF7528"/>
    <w:rsid w:val="00D07F28"/>
    <w:rsid w:val="00D22FE7"/>
    <w:rsid w:val="00D26904"/>
    <w:rsid w:val="00D3479E"/>
    <w:rsid w:val="00D51791"/>
    <w:rsid w:val="00D60042"/>
    <w:rsid w:val="00D63F0B"/>
    <w:rsid w:val="00D67672"/>
    <w:rsid w:val="00D705FA"/>
    <w:rsid w:val="00D858B0"/>
    <w:rsid w:val="00DA6772"/>
    <w:rsid w:val="00DB6D8A"/>
    <w:rsid w:val="00DD051B"/>
    <w:rsid w:val="00DE562F"/>
    <w:rsid w:val="00DF623D"/>
    <w:rsid w:val="00E04F61"/>
    <w:rsid w:val="00E24CE0"/>
    <w:rsid w:val="00E36522"/>
    <w:rsid w:val="00E551A7"/>
    <w:rsid w:val="00E7394F"/>
    <w:rsid w:val="00E741B2"/>
    <w:rsid w:val="00E761CD"/>
    <w:rsid w:val="00EB683E"/>
    <w:rsid w:val="00EC7900"/>
    <w:rsid w:val="00ED3F87"/>
    <w:rsid w:val="00ED4207"/>
    <w:rsid w:val="00F002C9"/>
    <w:rsid w:val="00F1384C"/>
    <w:rsid w:val="00F16ACF"/>
    <w:rsid w:val="00F1765E"/>
    <w:rsid w:val="00F22392"/>
    <w:rsid w:val="00F27363"/>
    <w:rsid w:val="00F36FFF"/>
    <w:rsid w:val="00F46642"/>
    <w:rsid w:val="00F60A2F"/>
    <w:rsid w:val="00F614E5"/>
    <w:rsid w:val="00F61CA6"/>
    <w:rsid w:val="00F90C5A"/>
    <w:rsid w:val="00F97E8A"/>
    <w:rsid w:val="00FA1129"/>
    <w:rsid w:val="00FA41C5"/>
    <w:rsid w:val="00FC3B31"/>
    <w:rsid w:val="00FC5723"/>
    <w:rsid w:val="00FD0FAE"/>
    <w:rsid w:val="00FD6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B07A"/>
  <w15:chartTrackingRefBased/>
  <w15:docId w15:val="{A405620A-FF86-FA41-A4AB-5EFA4C0C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BC"/>
    <w:pPr>
      <w:spacing w:before="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96D9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semiHidden/>
    <w:unhideWhenUsed/>
    <w:qFormat/>
    <w:rsid w:val="00396D9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asciiTheme="minorHAnsi" w:eastAsiaTheme="minorEastAsia"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396D90"/>
    <w:pPr>
      <w:pBdr>
        <w:top w:val="single" w:sz="6" w:space="2" w:color="4472C4" w:themeColor="accent1"/>
        <w:left w:val="single" w:sz="6" w:space="2" w:color="4472C4" w:themeColor="accent1"/>
      </w:pBdr>
      <w:spacing w:before="300" w:line="276" w:lineRule="auto"/>
      <w:outlineLvl w:val="2"/>
    </w:pPr>
    <w:rPr>
      <w:rFonts w:asciiTheme="minorHAnsi" w:eastAsiaTheme="minorEastAsia" w:hAnsiTheme="minorHAnsi" w:cstheme="minorBidi"/>
      <w:caps/>
      <w:color w:val="1F3763"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396D90"/>
    <w:pPr>
      <w:pBdr>
        <w:top w:val="dotted" w:sz="6" w:space="2" w:color="4472C4" w:themeColor="accent1"/>
        <w:left w:val="dotted" w:sz="6" w:space="2" w:color="4472C4" w:themeColor="accent1"/>
      </w:pBdr>
      <w:spacing w:before="300" w:line="276" w:lineRule="auto"/>
      <w:outlineLvl w:val="3"/>
    </w:pPr>
    <w:rPr>
      <w:rFonts w:asciiTheme="minorHAnsi" w:eastAsiaTheme="minorEastAsia" w:hAnsiTheme="minorHAnsi" w:cstheme="minorBidi"/>
      <w:caps/>
      <w:color w:val="2F5496" w:themeColor="accent1" w:themeShade="BF"/>
      <w:spacing w:val="10"/>
      <w:sz w:val="22"/>
      <w:szCs w:val="22"/>
      <w:lang w:eastAsia="en-US"/>
    </w:rPr>
  </w:style>
  <w:style w:type="paragraph" w:styleId="Heading5">
    <w:name w:val="heading 5"/>
    <w:basedOn w:val="Normal"/>
    <w:next w:val="Normal"/>
    <w:link w:val="Heading5Char"/>
    <w:uiPriority w:val="9"/>
    <w:semiHidden/>
    <w:unhideWhenUsed/>
    <w:qFormat/>
    <w:rsid w:val="00396D90"/>
    <w:pPr>
      <w:pBdr>
        <w:bottom w:val="single" w:sz="6" w:space="1" w:color="4472C4" w:themeColor="accent1"/>
      </w:pBdr>
      <w:spacing w:before="300" w:line="276" w:lineRule="auto"/>
      <w:outlineLvl w:val="4"/>
    </w:pPr>
    <w:rPr>
      <w:rFonts w:asciiTheme="minorHAnsi" w:eastAsiaTheme="minorEastAsia" w:hAnsiTheme="minorHAnsi" w:cstheme="minorBidi"/>
      <w:caps/>
      <w:color w:val="2F5496" w:themeColor="accent1" w:themeShade="BF"/>
      <w:spacing w:val="10"/>
      <w:sz w:val="22"/>
      <w:szCs w:val="22"/>
      <w:lang w:eastAsia="en-US"/>
    </w:rPr>
  </w:style>
  <w:style w:type="paragraph" w:styleId="Heading6">
    <w:name w:val="heading 6"/>
    <w:basedOn w:val="Normal"/>
    <w:next w:val="Normal"/>
    <w:link w:val="Heading6Char"/>
    <w:uiPriority w:val="9"/>
    <w:semiHidden/>
    <w:unhideWhenUsed/>
    <w:qFormat/>
    <w:rsid w:val="00396D90"/>
    <w:pPr>
      <w:pBdr>
        <w:bottom w:val="dotted" w:sz="6" w:space="1" w:color="4472C4" w:themeColor="accent1"/>
      </w:pBdr>
      <w:spacing w:before="300" w:line="276" w:lineRule="auto"/>
      <w:outlineLvl w:val="5"/>
    </w:pPr>
    <w:rPr>
      <w:rFonts w:asciiTheme="minorHAnsi" w:eastAsiaTheme="minorEastAsia" w:hAnsiTheme="minorHAnsi" w:cstheme="minorBidi"/>
      <w:caps/>
      <w:color w:val="2F5496" w:themeColor="accent1" w:themeShade="BF"/>
      <w:spacing w:val="10"/>
      <w:sz w:val="22"/>
      <w:szCs w:val="22"/>
      <w:lang w:eastAsia="en-US"/>
    </w:rPr>
  </w:style>
  <w:style w:type="paragraph" w:styleId="Heading7">
    <w:name w:val="heading 7"/>
    <w:basedOn w:val="Normal"/>
    <w:next w:val="Normal"/>
    <w:link w:val="Heading7Char"/>
    <w:uiPriority w:val="9"/>
    <w:semiHidden/>
    <w:unhideWhenUsed/>
    <w:qFormat/>
    <w:rsid w:val="00396D90"/>
    <w:pPr>
      <w:spacing w:before="300" w:line="276" w:lineRule="auto"/>
      <w:outlineLvl w:val="6"/>
    </w:pPr>
    <w:rPr>
      <w:rFonts w:asciiTheme="minorHAnsi" w:eastAsiaTheme="minorEastAsia" w:hAnsiTheme="minorHAnsi" w:cstheme="minorBidi"/>
      <w:caps/>
      <w:color w:val="2F5496" w:themeColor="accent1" w:themeShade="BF"/>
      <w:spacing w:val="10"/>
      <w:sz w:val="22"/>
      <w:szCs w:val="22"/>
      <w:lang w:eastAsia="en-US"/>
    </w:rPr>
  </w:style>
  <w:style w:type="paragraph" w:styleId="Heading8">
    <w:name w:val="heading 8"/>
    <w:basedOn w:val="Normal"/>
    <w:next w:val="Normal"/>
    <w:link w:val="Heading8Char"/>
    <w:uiPriority w:val="9"/>
    <w:semiHidden/>
    <w:unhideWhenUsed/>
    <w:qFormat/>
    <w:rsid w:val="00396D90"/>
    <w:pPr>
      <w:spacing w:before="300" w:line="276" w:lineRule="auto"/>
      <w:outlineLvl w:val="7"/>
    </w:pPr>
    <w:rPr>
      <w:rFonts w:asciiTheme="minorHAnsi" w:eastAsiaTheme="minorEastAsia" w:hAnsiTheme="minorHAnsi" w:cstheme="minorBidi"/>
      <w:caps/>
      <w:spacing w:val="10"/>
      <w:sz w:val="18"/>
      <w:szCs w:val="18"/>
      <w:lang w:eastAsia="en-US"/>
    </w:rPr>
  </w:style>
  <w:style w:type="paragraph" w:styleId="Heading9">
    <w:name w:val="heading 9"/>
    <w:basedOn w:val="Normal"/>
    <w:next w:val="Normal"/>
    <w:link w:val="Heading9Char"/>
    <w:uiPriority w:val="9"/>
    <w:semiHidden/>
    <w:unhideWhenUsed/>
    <w:qFormat/>
    <w:rsid w:val="00396D90"/>
    <w:pPr>
      <w:spacing w:before="300" w:line="276" w:lineRule="auto"/>
      <w:outlineLvl w:val="8"/>
    </w:pPr>
    <w:rPr>
      <w:rFonts w:asciiTheme="minorHAnsi" w:eastAsiaTheme="minorEastAsia" w:hAnsiTheme="minorHAnsi" w:cstheme="minorBid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D90"/>
    <w:pPr>
      <w:spacing w:before="100" w:beforeAutospacing="1" w:after="100" w:afterAutospacing="1" w:line="276" w:lineRule="auto"/>
    </w:pPr>
    <w:rPr>
      <w:rFonts w:eastAsiaTheme="minorEastAsia"/>
      <w:sz w:val="20"/>
      <w:szCs w:val="20"/>
      <w:lang w:eastAsia="en-US"/>
    </w:rPr>
  </w:style>
  <w:style w:type="character" w:styleId="Hyperlink">
    <w:name w:val="Hyperlink"/>
    <w:basedOn w:val="DefaultParagraphFont"/>
    <w:uiPriority w:val="99"/>
    <w:unhideWhenUsed/>
    <w:rsid w:val="00396D90"/>
    <w:rPr>
      <w:color w:val="0000FF"/>
      <w:u w:val="single"/>
    </w:rPr>
  </w:style>
  <w:style w:type="table" w:styleId="TableGrid">
    <w:name w:val="Table Grid"/>
    <w:basedOn w:val="TableNormal"/>
    <w:uiPriority w:val="39"/>
    <w:rsid w:val="0039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D90"/>
    <w:pPr>
      <w:spacing w:before="200" w:after="200" w:line="276" w:lineRule="auto"/>
      <w:ind w:left="720"/>
      <w:contextualSpacing/>
    </w:pPr>
    <w:rPr>
      <w:rFonts w:asciiTheme="minorHAnsi" w:eastAsiaTheme="minorEastAsia" w:hAnsiTheme="minorHAnsi" w:cstheme="minorBidi"/>
      <w:sz w:val="20"/>
      <w:szCs w:val="20"/>
      <w:lang w:eastAsia="en-US"/>
    </w:rPr>
  </w:style>
  <w:style w:type="character" w:customStyle="1" w:styleId="Heading1Char">
    <w:name w:val="Heading 1 Char"/>
    <w:basedOn w:val="DefaultParagraphFont"/>
    <w:link w:val="Heading1"/>
    <w:uiPriority w:val="9"/>
    <w:rsid w:val="00396D90"/>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396D90"/>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96D90"/>
    <w:rPr>
      <w:caps/>
      <w:color w:val="1F3763" w:themeColor="accent1" w:themeShade="7F"/>
      <w:spacing w:val="15"/>
    </w:rPr>
  </w:style>
  <w:style w:type="character" w:customStyle="1" w:styleId="Heading4Char">
    <w:name w:val="Heading 4 Char"/>
    <w:basedOn w:val="DefaultParagraphFont"/>
    <w:link w:val="Heading4"/>
    <w:uiPriority w:val="9"/>
    <w:semiHidden/>
    <w:rsid w:val="00396D90"/>
    <w:rPr>
      <w:caps/>
      <w:color w:val="2F5496" w:themeColor="accent1" w:themeShade="BF"/>
      <w:spacing w:val="10"/>
    </w:rPr>
  </w:style>
  <w:style w:type="character" w:customStyle="1" w:styleId="Heading5Char">
    <w:name w:val="Heading 5 Char"/>
    <w:basedOn w:val="DefaultParagraphFont"/>
    <w:link w:val="Heading5"/>
    <w:uiPriority w:val="9"/>
    <w:semiHidden/>
    <w:rsid w:val="00396D90"/>
    <w:rPr>
      <w:caps/>
      <w:color w:val="2F5496" w:themeColor="accent1" w:themeShade="BF"/>
      <w:spacing w:val="10"/>
    </w:rPr>
  </w:style>
  <w:style w:type="character" w:customStyle="1" w:styleId="Heading6Char">
    <w:name w:val="Heading 6 Char"/>
    <w:basedOn w:val="DefaultParagraphFont"/>
    <w:link w:val="Heading6"/>
    <w:uiPriority w:val="9"/>
    <w:semiHidden/>
    <w:rsid w:val="00396D90"/>
    <w:rPr>
      <w:caps/>
      <w:color w:val="2F5496" w:themeColor="accent1" w:themeShade="BF"/>
      <w:spacing w:val="10"/>
    </w:rPr>
  </w:style>
  <w:style w:type="character" w:customStyle="1" w:styleId="Heading7Char">
    <w:name w:val="Heading 7 Char"/>
    <w:basedOn w:val="DefaultParagraphFont"/>
    <w:link w:val="Heading7"/>
    <w:uiPriority w:val="9"/>
    <w:semiHidden/>
    <w:rsid w:val="00396D90"/>
    <w:rPr>
      <w:caps/>
      <w:color w:val="2F5496" w:themeColor="accent1" w:themeShade="BF"/>
      <w:spacing w:val="10"/>
    </w:rPr>
  </w:style>
  <w:style w:type="character" w:customStyle="1" w:styleId="Heading8Char">
    <w:name w:val="Heading 8 Char"/>
    <w:basedOn w:val="DefaultParagraphFont"/>
    <w:link w:val="Heading8"/>
    <w:uiPriority w:val="9"/>
    <w:semiHidden/>
    <w:rsid w:val="00396D90"/>
    <w:rPr>
      <w:caps/>
      <w:spacing w:val="10"/>
      <w:sz w:val="18"/>
      <w:szCs w:val="18"/>
    </w:rPr>
  </w:style>
  <w:style w:type="character" w:customStyle="1" w:styleId="Heading9Char">
    <w:name w:val="Heading 9 Char"/>
    <w:basedOn w:val="DefaultParagraphFont"/>
    <w:link w:val="Heading9"/>
    <w:uiPriority w:val="9"/>
    <w:semiHidden/>
    <w:rsid w:val="00396D90"/>
    <w:rPr>
      <w:i/>
      <w:caps/>
      <w:spacing w:val="10"/>
      <w:sz w:val="18"/>
      <w:szCs w:val="18"/>
    </w:rPr>
  </w:style>
  <w:style w:type="paragraph" w:styleId="Caption">
    <w:name w:val="caption"/>
    <w:basedOn w:val="Normal"/>
    <w:next w:val="Normal"/>
    <w:uiPriority w:val="35"/>
    <w:semiHidden/>
    <w:unhideWhenUsed/>
    <w:qFormat/>
    <w:rsid w:val="00396D90"/>
    <w:pPr>
      <w:spacing w:before="200" w:after="200" w:line="276" w:lineRule="auto"/>
    </w:pPr>
    <w:rPr>
      <w:rFonts w:asciiTheme="minorHAnsi" w:eastAsiaTheme="minorEastAsia" w:hAnsiTheme="minorHAnsi" w:cstheme="minorBidi"/>
      <w:b/>
      <w:bCs/>
      <w:color w:val="2F5496" w:themeColor="accent1" w:themeShade="BF"/>
      <w:sz w:val="16"/>
      <w:szCs w:val="16"/>
      <w:lang w:eastAsia="en-US"/>
    </w:rPr>
  </w:style>
  <w:style w:type="paragraph" w:styleId="Title">
    <w:name w:val="Title"/>
    <w:basedOn w:val="Normal"/>
    <w:next w:val="Normal"/>
    <w:link w:val="TitleChar"/>
    <w:uiPriority w:val="10"/>
    <w:qFormat/>
    <w:rsid w:val="00396D90"/>
    <w:pPr>
      <w:spacing w:before="720" w:after="200" w:line="276" w:lineRule="auto"/>
    </w:pPr>
    <w:rPr>
      <w:rFonts w:asciiTheme="minorHAnsi" w:eastAsiaTheme="minorEastAsia" w:hAnsiTheme="minorHAnsi" w:cstheme="minorBidi"/>
      <w:caps/>
      <w:color w:val="4472C4" w:themeColor="accent1"/>
      <w:spacing w:val="10"/>
      <w:kern w:val="28"/>
      <w:sz w:val="52"/>
      <w:szCs w:val="52"/>
      <w:lang w:eastAsia="en-US"/>
    </w:rPr>
  </w:style>
  <w:style w:type="character" w:customStyle="1" w:styleId="TitleChar">
    <w:name w:val="Title Char"/>
    <w:basedOn w:val="DefaultParagraphFont"/>
    <w:link w:val="Title"/>
    <w:uiPriority w:val="10"/>
    <w:rsid w:val="00396D90"/>
    <w:rPr>
      <w:caps/>
      <w:color w:val="4472C4" w:themeColor="accent1"/>
      <w:spacing w:val="10"/>
      <w:kern w:val="28"/>
      <w:sz w:val="52"/>
      <w:szCs w:val="52"/>
    </w:rPr>
  </w:style>
  <w:style w:type="paragraph" w:styleId="Subtitle">
    <w:name w:val="Subtitle"/>
    <w:basedOn w:val="Normal"/>
    <w:next w:val="Normal"/>
    <w:link w:val="SubtitleChar"/>
    <w:uiPriority w:val="11"/>
    <w:qFormat/>
    <w:rsid w:val="00396D90"/>
    <w:pPr>
      <w:spacing w:before="200" w:after="1000"/>
    </w:pPr>
    <w:rPr>
      <w:rFonts w:asciiTheme="minorHAnsi" w:eastAsiaTheme="minorEastAsia"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396D90"/>
    <w:rPr>
      <w:caps/>
      <w:color w:val="595959" w:themeColor="text1" w:themeTint="A6"/>
      <w:spacing w:val="10"/>
      <w:sz w:val="24"/>
      <w:szCs w:val="24"/>
    </w:rPr>
  </w:style>
  <w:style w:type="character" w:styleId="Strong">
    <w:name w:val="Strong"/>
    <w:uiPriority w:val="22"/>
    <w:qFormat/>
    <w:rsid w:val="00396D90"/>
    <w:rPr>
      <w:b/>
      <w:bCs/>
    </w:rPr>
  </w:style>
  <w:style w:type="character" w:styleId="Emphasis">
    <w:name w:val="Emphasis"/>
    <w:uiPriority w:val="20"/>
    <w:qFormat/>
    <w:rsid w:val="00396D90"/>
    <w:rPr>
      <w:caps/>
      <w:color w:val="1F3763" w:themeColor="accent1" w:themeShade="7F"/>
      <w:spacing w:val="5"/>
    </w:rPr>
  </w:style>
  <w:style w:type="paragraph" w:styleId="NoSpacing">
    <w:name w:val="No Spacing"/>
    <w:basedOn w:val="Normal"/>
    <w:link w:val="NoSpacingChar"/>
    <w:uiPriority w:val="1"/>
    <w:qFormat/>
    <w:rsid w:val="00396D90"/>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396D90"/>
    <w:rPr>
      <w:sz w:val="20"/>
      <w:szCs w:val="20"/>
    </w:rPr>
  </w:style>
  <w:style w:type="paragraph" w:styleId="Quote">
    <w:name w:val="Quote"/>
    <w:basedOn w:val="Normal"/>
    <w:next w:val="Normal"/>
    <w:link w:val="QuoteChar"/>
    <w:uiPriority w:val="29"/>
    <w:qFormat/>
    <w:rsid w:val="00396D90"/>
    <w:pPr>
      <w:spacing w:before="200" w:after="200" w:line="276" w:lineRule="auto"/>
    </w:pPr>
    <w:rPr>
      <w:rFonts w:asciiTheme="minorHAnsi" w:eastAsiaTheme="minorEastAsia" w:hAnsiTheme="minorHAnsi" w:cstheme="minorBidi"/>
      <w:i/>
      <w:iCs/>
      <w:sz w:val="20"/>
      <w:szCs w:val="20"/>
      <w:lang w:eastAsia="en-US"/>
    </w:rPr>
  </w:style>
  <w:style w:type="character" w:customStyle="1" w:styleId="QuoteChar">
    <w:name w:val="Quote Char"/>
    <w:basedOn w:val="DefaultParagraphFont"/>
    <w:link w:val="Quote"/>
    <w:uiPriority w:val="29"/>
    <w:rsid w:val="00396D90"/>
    <w:rPr>
      <w:i/>
      <w:iCs/>
      <w:sz w:val="20"/>
      <w:szCs w:val="20"/>
    </w:rPr>
  </w:style>
  <w:style w:type="paragraph" w:styleId="IntenseQuote">
    <w:name w:val="Intense Quote"/>
    <w:basedOn w:val="Normal"/>
    <w:next w:val="Normal"/>
    <w:link w:val="IntenseQuoteChar"/>
    <w:uiPriority w:val="30"/>
    <w:qFormat/>
    <w:rsid w:val="00396D90"/>
    <w:pPr>
      <w:pBdr>
        <w:top w:val="single" w:sz="4" w:space="10" w:color="4472C4" w:themeColor="accent1"/>
        <w:left w:val="single" w:sz="4" w:space="10" w:color="4472C4" w:themeColor="accent1"/>
      </w:pBdr>
      <w:spacing w:before="200" w:line="276" w:lineRule="auto"/>
      <w:ind w:left="1296" w:right="1152"/>
      <w:jc w:val="both"/>
    </w:pPr>
    <w:rPr>
      <w:rFonts w:asciiTheme="minorHAnsi" w:eastAsiaTheme="minorEastAsia" w:hAnsiTheme="minorHAnsi" w:cstheme="minorBidi"/>
      <w:i/>
      <w:iCs/>
      <w:color w:val="4472C4" w:themeColor="accent1"/>
      <w:sz w:val="20"/>
      <w:szCs w:val="20"/>
      <w:lang w:eastAsia="en-US"/>
    </w:rPr>
  </w:style>
  <w:style w:type="character" w:customStyle="1" w:styleId="IntenseQuoteChar">
    <w:name w:val="Intense Quote Char"/>
    <w:basedOn w:val="DefaultParagraphFont"/>
    <w:link w:val="IntenseQuote"/>
    <w:uiPriority w:val="30"/>
    <w:rsid w:val="00396D90"/>
    <w:rPr>
      <w:i/>
      <w:iCs/>
      <w:color w:val="4472C4" w:themeColor="accent1"/>
      <w:sz w:val="20"/>
      <w:szCs w:val="20"/>
    </w:rPr>
  </w:style>
  <w:style w:type="character" w:styleId="SubtleEmphasis">
    <w:name w:val="Subtle Emphasis"/>
    <w:uiPriority w:val="19"/>
    <w:qFormat/>
    <w:rsid w:val="00396D90"/>
    <w:rPr>
      <w:i/>
      <w:iCs/>
      <w:color w:val="1F3763" w:themeColor="accent1" w:themeShade="7F"/>
    </w:rPr>
  </w:style>
  <w:style w:type="character" w:styleId="IntenseEmphasis">
    <w:name w:val="Intense Emphasis"/>
    <w:uiPriority w:val="21"/>
    <w:qFormat/>
    <w:rsid w:val="00396D90"/>
    <w:rPr>
      <w:b/>
      <w:bCs/>
      <w:caps/>
      <w:color w:val="1F3763" w:themeColor="accent1" w:themeShade="7F"/>
      <w:spacing w:val="10"/>
    </w:rPr>
  </w:style>
  <w:style w:type="character" w:styleId="SubtleReference">
    <w:name w:val="Subtle Reference"/>
    <w:uiPriority w:val="31"/>
    <w:qFormat/>
    <w:rsid w:val="00396D90"/>
    <w:rPr>
      <w:b/>
      <w:bCs/>
      <w:color w:val="4472C4" w:themeColor="accent1"/>
    </w:rPr>
  </w:style>
  <w:style w:type="character" w:styleId="IntenseReference">
    <w:name w:val="Intense Reference"/>
    <w:uiPriority w:val="32"/>
    <w:qFormat/>
    <w:rsid w:val="00396D90"/>
    <w:rPr>
      <w:b/>
      <w:bCs/>
      <w:i/>
      <w:iCs/>
      <w:caps/>
      <w:color w:val="4472C4" w:themeColor="accent1"/>
    </w:rPr>
  </w:style>
  <w:style w:type="character" w:styleId="BookTitle">
    <w:name w:val="Book Title"/>
    <w:uiPriority w:val="33"/>
    <w:qFormat/>
    <w:rsid w:val="00396D90"/>
    <w:rPr>
      <w:b/>
      <w:bCs/>
      <w:i/>
      <w:iCs/>
      <w:spacing w:val="9"/>
    </w:rPr>
  </w:style>
  <w:style w:type="paragraph" w:styleId="TOCHeading">
    <w:name w:val="TOC Heading"/>
    <w:basedOn w:val="Heading1"/>
    <w:next w:val="Normal"/>
    <w:uiPriority w:val="39"/>
    <w:semiHidden/>
    <w:unhideWhenUsed/>
    <w:qFormat/>
    <w:rsid w:val="00396D90"/>
    <w:pPr>
      <w:outlineLvl w:val="9"/>
    </w:pPr>
  </w:style>
  <w:style w:type="character" w:styleId="FollowedHyperlink">
    <w:name w:val="FollowedHyperlink"/>
    <w:basedOn w:val="DefaultParagraphFont"/>
    <w:uiPriority w:val="99"/>
    <w:semiHidden/>
    <w:unhideWhenUsed/>
    <w:rsid w:val="00396D90"/>
    <w:rPr>
      <w:color w:val="954F72" w:themeColor="followedHyperlink"/>
      <w:u w:val="single"/>
    </w:rPr>
  </w:style>
  <w:style w:type="character" w:styleId="UnresolvedMention">
    <w:name w:val="Unresolved Mention"/>
    <w:basedOn w:val="DefaultParagraphFont"/>
    <w:uiPriority w:val="99"/>
    <w:semiHidden/>
    <w:unhideWhenUsed/>
    <w:rsid w:val="00396D90"/>
    <w:rPr>
      <w:color w:val="605E5C"/>
      <w:shd w:val="clear" w:color="auto" w:fill="E1DFDD"/>
    </w:rPr>
  </w:style>
  <w:style w:type="character" w:customStyle="1" w:styleId="apple-converted-space">
    <w:name w:val="apple-converted-space"/>
    <w:basedOn w:val="DefaultParagraphFont"/>
    <w:rsid w:val="00C73EB8"/>
  </w:style>
  <w:style w:type="paragraph" w:styleId="Header">
    <w:name w:val="header"/>
    <w:basedOn w:val="Normal"/>
    <w:link w:val="HeaderChar"/>
    <w:uiPriority w:val="99"/>
    <w:unhideWhenUsed/>
    <w:rsid w:val="005E323E"/>
    <w:pPr>
      <w:tabs>
        <w:tab w:val="center" w:pos="4513"/>
        <w:tab w:val="right" w:pos="9026"/>
      </w:tabs>
    </w:pPr>
  </w:style>
  <w:style w:type="character" w:customStyle="1" w:styleId="HeaderChar">
    <w:name w:val="Header Char"/>
    <w:basedOn w:val="DefaultParagraphFont"/>
    <w:link w:val="Header"/>
    <w:uiPriority w:val="99"/>
    <w:rsid w:val="005E32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E323E"/>
    <w:pPr>
      <w:tabs>
        <w:tab w:val="center" w:pos="4513"/>
        <w:tab w:val="right" w:pos="9026"/>
      </w:tabs>
    </w:pPr>
  </w:style>
  <w:style w:type="character" w:customStyle="1" w:styleId="FooterChar">
    <w:name w:val="Footer Char"/>
    <w:basedOn w:val="DefaultParagraphFont"/>
    <w:link w:val="Footer"/>
    <w:uiPriority w:val="99"/>
    <w:rsid w:val="005E323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312">
      <w:bodyDiv w:val="1"/>
      <w:marLeft w:val="0"/>
      <w:marRight w:val="0"/>
      <w:marTop w:val="0"/>
      <w:marBottom w:val="0"/>
      <w:divBdr>
        <w:top w:val="none" w:sz="0" w:space="0" w:color="auto"/>
        <w:left w:val="none" w:sz="0" w:space="0" w:color="auto"/>
        <w:bottom w:val="none" w:sz="0" w:space="0" w:color="auto"/>
        <w:right w:val="none" w:sz="0" w:space="0" w:color="auto"/>
      </w:divBdr>
      <w:divsChild>
        <w:div w:id="1254319430">
          <w:marLeft w:val="0"/>
          <w:marRight w:val="0"/>
          <w:marTop w:val="0"/>
          <w:marBottom w:val="0"/>
          <w:divBdr>
            <w:top w:val="none" w:sz="0" w:space="0" w:color="auto"/>
            <w:left w:val="none" w:sz="0" w:space="0" w:color="auto"/>
            <w:bottom w:val="none" w:sz="0" w:space="0" w:color="auto"/>
            <w:right w:val="none" w:sz="0" w:space="0" w:color="auto"/>
          </w:divBdr>
        </w:div>
        <w:div w:id="1245261403">
          <w:marLeft w:val="0"/>
          <w:marRight w:val="0"/>
          <w:marTop w:val="0"/>
          <w:marBottom w:val="0"/>
          <w:divBdr>
            <w:top w:val="none" w:sz="0" w:space="0" w:color="auto"/>
            <w:left w:val="none" w:sz="0" w:space="0" w:color="auto"/>
            <w:bottom w:val="none" w:sz="0" w:space="0" w:color="auto"/>
            <w:right w:val="none" w:sz="0" w:space="0" w:color="auto"/>
          </w:divBdr>
        </w:div>
      </w:divsChild>
    </w:div>
    <w:div w:id="43137597">
      <w:bodyDiv w:val="1"/>
      <w:marLeft w:val="0"/>
      <w:marRight w:val="0"/>
      <w:marTop w:val="0"/>
      <w:marBottom w:val="0"/>
      <w:divBdr>
        <w:top w:val="none" w:sz="0" w:space="0" w:color="auto"/>
        <w:left w:val="none" w:sz="0" w:space="0" w:color="auto"/>
        <w:bottom w:val="none" w:sz="0" w:space="0" w:color="auto"/>
        <w:right w:val="none" w:sz="0" w:space="0" w:color="auto"/>
      </w:divBdr>
      <w:divsChild>
        <w:div w:id="918753319">
          <w:marLeft w:val="0"/>
          <w:marRight w:val="0"/>
          <w:marTop w:val="0"/>
          <w:marBottom w:val="0"/>
          <w:divBdr>
            <w:top w:val="none" w:sz="0" w:space="0" w:color="auto"/>
            <w:left w:val="none" w:sz="0" w:space="0" w:color="auto"/>
            <w:bottom w:val="none" w:sz="0" w:space="0" w:color="auto"/>
            <w:right w:val="none" w:sz="0" w:space="0" w:color="auto"/>
          </w:divBdr>
        </w:div>
        <w:div w:id="719280197">
          <w:marLeft w:val="0"/>
          <w:marRight w:val="0"/>
          <w:marTop w:val="0"/>
          <w:marBottom w:val="0"/>
          <w:divBdr>
            <w:top w:val="none" w:sz="0" w:space="0" w:color="auto"/>
            <w:left w:val="none" w:sz="0" w:space="0" w:color="auto"/>
            <w:bottom w:val="none" w:sz="0" w:space="0" w:color="auto"/>
            <w:right w:val="none" w:sz="0" w:space="0" w:color="auto"/>
          </w:divBdr>
        </w:div>
      </w:divsChild>
    </w:div>
    <w:div w:id="165049715">
      <w:bodyDiv w:val="1"/>
      <w:marLeft w:val="0"/>
      <w:marRight w:val="0"/>
      <w:marTop w:val="0"/>
      <w:marBottom w:val="0"/>
      <w:divBdr>
        <w:top w:val="none" w:sz="0" w:space="0" w:color="auto"/>
        <w:left w:val="none" w:sz="0" w:space="0" w:color="auto"/>
        <w:bottom w:val="none" w:sz="0" w:space="0" w:color="auto"/>
        <w:right w:val="none" w:sz="0" w:space="0" w:color="auto"/>
      </w:divBdr>
      <w:divsChild>
        <w:div w:id="434323988">
          <w:marLeft w:val="0"/>
          <w:marRight w:val="0"/>
          <w:marTop w:val="0"/>
          <w:marBottom w:val="0"/>
          <w:divBdr>
            <w:top w:val="none" w:sz="0" w:space="0" w:color="auto"/>
            <w:left w:val="none" w:sz="0" w:space="0" w:color="auto"/>
            <w:bottom w:val="none" w:sz="0" w:space="0" w:color="auto"/>
            <w:right w:val="none" w:sz="0" w:space="0" w:color="auto"/>
          </w:divBdr>
        </w:div>
        <w:div w:id="404567698">
          <w:marLeft w:val="0"/>
          <w:marRight w:val="0"/>
          <w:marTop w:val="0"/>
          <w:marBottom w:val="0"/>
          <w:divBdr>
            <w:top w:val="none" w:sz="0" w:space="0" w:color="auto"/>
            <w:left w:val="none" w:sz="0" w:space="0" w:color="auto"/>
            <w:bottom w:val="none" w:sz="0" w:space="0" w:color="auto"/>
            <w:right w:val="none" w:sz="0" w:space="0" w:color="auto"/>
          </w:divBdr>
        </w:div>
      </w:divsChild>
    </w:div>
    <w:div w:id="201022482">
      <w:bodyDiv w:val="1"/>
      <w:marLeft w:val="0"/>
      <w:marRight w:val="0"/>
      <w:marTop w:val="0"/>
      <w:marBottom w:val="0"/>
      <w:divBdr>
        <w:top w:val="none" w:sz="0" w:space="0" w:color="auto"/>
        <w:left w:val="none" w:sz="0" w:space="0" w:color="auto"/>
        <w:bottom w:val="none" w:sz="0" w:space="0" w:color="auto"/>
        <w:right w:val="none" w:sz="0" w:space="0" w:color="auto"/>
      </w:divBdr>
      <w:divsChild>
        <w:div w:id="1247879331">
          <w:marLeft w:val="0"/>
          <w:marRight w:val="0"/>
          <w:marTop w:val="0"/>
          <w:marBottom w:val="0"/>
          <w:divBdr>
            <w:top w:val="none" w:sz="0" w:space="0" w:color="auto"/>
            <w:left w:val="none" w:sz="0" w:space="0" w:color="auto"/>
            <w:bottom w:val="none" w:sz="0" w:space="0" w:color="auto"/>
            <w:right w:val="none" w:sz="0" w:space="0" w:color="auto"/>
          </w:divBdr>
        </w:div>
        <w:div w:id="496966017">
          <w:marLeft w:val="0"/>
          <w:marRight w:val="0"/>
          <w:marTop w:val="0"/>
          <w:marBottom w:val="0"/>
          <w:divBdr>
            <w:top w:val="none" w:sz="0" w:space="0" w:color="auto"/>
            <w:left w:val="none" w:sz="0" w:space="0" w:color="auto"/>
            <w:bottom w:val="none" w:sz="0" w:space="0" w:color="auto"/>
            <w:right w:val="none" w:sz="0" w:space="0" w:color="auto"/>
          </w:divBdr>
        </w:div>
      </w:divsChild>
    </w:div>
    <w:div w:id="202139233">
      <w:bodyDiv w:val="1"/>
      <w:marLeft w:val="0"/>
      <w:marRight w:val="0"/>
      <w:marTop w:val="0"/>
      <w:marBottom w:val="0"/>
      <w:divBdr>
        <w:top w:val="none" w:sz="0" w:space="0" w:color="auto"/>
        <w:left w:val="none" w:sz="0" w:space="0" w:color="auto"/>
        <w:bottom w:val="none" w:sz="0" w:space="0" w:color="auto"/>
        <w:right w:val="none" w:sz="0" w:space="0" w:color="auto"/>
      </w:divBdr>
      <w:divsChild>
        <w:div w:id="1914191899">
          <w:marLeft w:val="0"/>
          <w:marRight w:val="0"/>
          <w:marTop w:val="0"/>
          <w:marBottom w:val="0"/>
          <w:divBdr>
            <w:top w:val="none" w:sz="0" w:space="0" w:color="auto"/>
            <w:left w:val="none" w:sz="0" w:space="0" w:color="auto"/>
            <w:bottom w:val="none" w:sz="0" w:space="0" w:color="auto"/>
            <w:right w:val="none" w:sz="0" w:space="0" w:color="auto"/>
          </w:divBdr>
        </w:div>
        <w:div w:id="1617057531">
          <w:marLeft w:val="0"/>
          <w:marRight w:val="0"/>
          <w:marTop w:val="0"/>
          <w:marBottom w:val="0"/>
          <w:divBdr>
            <w:top w:val="none" w:sz="0" w:space="0" w:color="auto"/>
            <w:left w:val="none" w:sz="0" w:space="0" w:color="auto"/>
            <w:bottom w:val="none" w:sz="0" w:space="0" w:color="auto"/>
            <w:right w:val="none" w:sz="0" w:space="0" w:color="auto"/>
          </w:divBdr>
        </w:div>
      </w:divsChild>
    </w:div>
    <w:div w:id="256718782">
      <w:bodyDiv w:val="1"/>
      <w:marLeft w:val="0"/>
      <w:marRight w:val="0"/>
      <w:marTop w:val="0"/>
      <w:marBottom w:val="0"/>
      <w:divBdr>
        <w:top w:val="none" w:sz="0" w:space="0" w:color="auto"/>
        <w:left w:val="none" w:sz="0" w:space="0" w:color="auto"/>
        <w:bottom w:val="none" w:sz="0" w:space="0" w:color="auto"/>
        <w:right w:val="none" w:sz="0" w:space="0" w:color="auto"/>
      </w:divBdr>
      <w:divsChild>
        <w:div w:id="1194342458">
          <w:marLeft w:val="0"/>
          <w:marRight w:val="0"/>
          <w:marTop w:val="0"/>
          <w:marBottom w:val="0"/>
          <w:divBdr>
            <w:top w:val="none" w:sz="0" w:space="0" w:color="auto"/>
            <w:left w:val="none" w:sz="0" w:space="0" w:color="auto"/>
            <w:bottom w:val="none" w:sz="0" w:space="0" w:color="auto"/>
            <w:right w:val="none" w:sz="0" w:space="0" w:color="auto"/>
          </w:divBdr>
        </w:div>
        <w:div w:id="426659485">
          <w:marLeft w:val="0"/>
          <w:marRight w:val="0"/>
          <w:marTop w:val="0"/>
          <w:marBottom w:val="0"/>
          <w:divBdr>
            <w:top w:val="none" w:sz="0" w:space="0" w:color="auto"/>
            <w:left w:val="none" w:sz="0" w:space="0" w:color="auto"/>
            <w:bottom w:val="none" w:sz="0" w:space="0" w:color="auto"/>
            <w:right w:val="none" w:sz="0" w:space="0" w:color="auto"/>
          </w:divBdr>
        </w:div>
      </w:divsChild>
    </w:div>
    <w:div w:id="262958902">
      <w:bodyDiv w:val="1"/>
      <w:marLeft w:val="0"/>
      <w:marRight w:val="0"/>
      <w:marTop w:val="0"/>
      <w:marBottom w:val="0"/>
      <w:divBdr>
        <w:top w:val="none" w:sz="0" w:space="0" w:color="auto"/>
        <w:left w:val="none" w:sz="0" w:space="0" w:color="auto"/>
        <w:bottom w:val="none" w:sz="0" w:space="0" w:color="auto"/>
        <w:right w:val="none" w:sz="0" w:space="0" w:color="auto"/>
      </w:divBdr>
      <w:divsChild>
        <w:div w:id="1155561950">
          <w:marLeft w:val="0"/>
          <w:marRight w:val="0"/>
          <w:marTop w:val="0"/>
          <w:marBottom w:val="0"/>
          <w:divBdr>
            <w:top w:val="none" w:sz="0" w:space="0" w:color="auto"/>
            <w:left w:val="none" w:sz="0" w:space="0" w:color="auto"/>
            <w:bottom w:val="none" w:sz="0" w:space="0" w:color="auto"/>
            <w:right w:val="none" w:sz="0" w:space="0" w:color="auto"/>
          </w:divBdr>
        </w:div>
        <w:div w:id="1458404851">
          <w:marLeft w:val="0"/>
          <w:marRight w:val="0"/>
          <w:marTop w:val="0"/>
          <w:marBottom w:val="0"/>
          <w:divBdr>
            <w:top w:val="none" w:sz="0" w:space="0" w:color="auto"/>
            <w:left w:val="none" w:sz="0" w:space="0" w:color="auto"/>
            <w:bottom w:val="none" w:sz="0" w:space="0" w:color="auto"/>
            <w:right w:val="none" w:sz="0" w:space="0" w:color="auto"/>
          </w:divBdr>
        </w:div>
        <w:div w:id="150607340">
          <w:marLeft w:val="0"/>
          <w:marRight w:val="0"/>
          <w:marTop w:val="0"/>
          <w:marBottom w:val="0"/>
          <w:divBdr>
            <w:top w:val="none" w:sz="0" w:space="0" w:color="auto"/>
            <w:left w:val="none" w:sz="0" w:space="0" w:color="auto"/>
            <w:bottom w:val="none" w:sz="0" w:space="0" w:color="auto"/>
            <w:right w:val="none" w:sz="0" w:space="0" w:color="auto"/>
          </w:divBdr>
        </w:div>
      </w:divsChild>
    </w:div>
    <w:div w:id="274606214">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4">
          <w:marLeft w:val="0"/>
          <w:marRight w:val="0"/>
          <w:marTop w:val="0"/>
          <w:marBottom w:val="0"/>
          <w:divBdr>
            <w:top w:val="none" w:sz="0" w:space="0" w:color="auto"/>
            <w:left w:val="none" w:sz="0" w:space="0" w:color="auto"/>
            <w:bottom w:val="none" w:sz="0" w:space="0" w:color="auto"/>
            <w:right w:val="none" w:sz="0" w:space="0" w:color="auto"/>
          </w:divBdr>
        </w:div>
        <w:div w:id="1189754697">
          <w:marLeft w:val="0"/>
          <w:marRight w:val="0"/>
          <w:marTop w:val="0"/>
          <w:marBottom w:val="0"/>
          <w:divBdr>
            <w:top w:val="none" w:sz="0" w:space="0" w:color="auto"/>
            <w:left w:val="none" w:sz="0" w:space="0" w:color="auto"/>
            <w:bottom w:val="none" w:sz="0" w:space="0" w:color="auto"/>
            <w:right w:val="none" w:sz="0" w:space="0" w:color="auto"/>
          </w:divBdr>
        </w:div>
      </w:divsChild>
    </w:div>
    <w:div w:id="276723295">
      <w:bodyDiv w:val="1"/>
      <w:marLeft w:val="0"/>
      <w:marRight w:val="0"/>
      <w:marTop w:val="0"/>
      <w:marBottom w:val="0"/>
      <w:divBdr>
        <w:top w:val="none" w:sz="0" w:space="0" w:color="auto"/>
        <w:left w:val="none" w:sz="0" w:space="0" w:color="auto"/>
        <w:bottom w:val="none" w:sz="0" w:space="0" w:color="auto"/>
        <w:right w:val="none" w:sz="0" w:space="0" w:color="auto"/>
      </w:divBdr>
      <w:divsChild>
        <w:div w:id="779303347">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sChild>
    </w:div>
    <w:div w:id="293949250">
      <w:bodyDiv w:val="1"/>
      <w:marLeft w:val="0"/>
      <w:marRight w:val="0"/>
      <w:marTop w:val="0"/>
      <w:marBottom w:val="0"/>
      <w:divBdr>
        <w:top w:val="none" w:sz="0" w:space="0" w:color="auto"/>
        <w:left w:val="none" w:sz="0" w:space="0" w:color="auto"/>
        <w:bottom w:val="none" w:sz="0" w:space="0" w:color="auto"/>
        <w:right w:val="none" w:sz="0" w:space="0" w:color="auto"/>
      </w:divBdr>
      <w:divsChild>
        <w:div w:id="1494569425">
          <w:marLeft w:val="0"/>
          <w:marRight w:val="0"/>
          <w:marTop w:val="0"/>
          <w:marBottom w:val="0"/>
          <w:divBdr>
            <w:top w:val="none" w:sz="0" w:space="0" w:color="auto"/>
            <w:left w:val="none" w:sz="0" w:space="0" w:color="auto"/>
            <w:bottom w:val="none" w:sz="0" w:space="0" w:color="auto"/>
            <w:right w:val="none" w:sz="0" w:space="0" w:color="auto"/>
          </w:divBdr>
        </w:div>
        <w:div w:id="1364482605">
          <w:marLeft w:val="0"/>
          <w:marRight w:val="0"/>
          <w:marTop w:val="0"/>
          <w:marBottom w:val="0"/>
          <w:divBdr>
            <w:top w:val="none" w:sz="0" w:space="0" w:color="auto"/>
            <w:left w:val="none" w:sz="0" w:space="0" w:color="auto"/>
            <w:bottom w:val="none" w:sz="0" w:space="0" w:color="auto"/>
            <w:right w:val="none" w:sz="0" w:space="0" w:color="auto"/>
          </w:divBdr>
        </w:div>
      </w:divsChild>
    </w:div>
    <w:div w:id="302783125">
      <w:bodyDiv w:val="1"/>
      <w:marLeft w:val="0"/>
      <w:marRight w:val="0"/>
      <w:marTop w:val="0"/>
      <w:marBottom w:val="0"/>
      <w:divBdr>
        <w:top w:val="none" w:sz="0" w:space="0" w:color="auto"/>
        <w:left w:val="none" w:sz="0" w:space="0" w:color="auto"/>
        <w:bottom w:val="none" w:sz="0" w:space="0" w:color="auto"/>
        <w:right w:val="none" w:sz="0" w:space="0" w:color="auto"/>
      </w:divBdr>
      <w:divsChild>
        <w:div w:id="520052379">
          <w:marLeft w:val="0"/>
          <w:marRight w:val="0"/>
          <w:marTop w:val="0"/>
          <w:marBottom w:val="0"/>
          <w:divBdr>
            <w:top w:val="none" w:sz="0" w:space="0" w:color="auto"/>
            <w:left w:val="none" w:sz="0" w:space="0" w:color="auto"/>
            <w:bottom w:val="none" w:sz="0" w:space="0" w:color="auto"/>
            <w:right w:val="none" w:sz="0" w:space="0" w:color="auto"/>
          </w:divBdr>
        </w:div>
        <w:div w:id="1915703483">
          <w:marLeft w:val="0"/>
          <w:marRight w:val="0"/>
          <w:marTop w:val="0"/>
          <w:marBottom w:val="0"/>
          <w:divBdr>
            <w:top w:val="none" w:sz="0" w:space="0" w:color="auto"/>
            <w:left w:val="none" w:sz="0" w:space="0" w:color="auto"/>
            <w:bottom w:val="none" w:sz="0" w:space="0" w:color="auto"/>
            <w:right w:val="none" w:sz="0" w:space="0" w:color="auto"/>
          </w:divBdr>
        </w:div>
        <w:div w:id="1107656563">
          <w:marLeft w:val="0"/>
          <w:marRight w:val="0"/>
          <w:marTop w:val="0"/>
          <w:marBottom w:val="0"/>
          <w:divBdr>
            <w:top w:val="none" w:sz="0" w:space="0" w:color="auto"/>
            <w:left w:val="none" w:sz="0" w:space="0" w:color="auto"/>
            <w:bottom w:val="none" w:sz="0" w:space="0" w:color="auto"/>
            <w:right w:val="none" w:sz="0" w:space="0" w:color="auto"/>
          </w:divBdr>
        </w:div>
      </w:divsChild>
    </w:div>
    <w:div w:id="310214376">
      <w:bodyDiv w:val="1"/>
      <w:marLeft w:val="0"/>
      <w:marRight w:val="0"/>
      <w:marTop w:val="0"/>
      <w:marBottom w:val="0"/>
      <w:divBdr>
        <w:top w:val="none" w:sz="0" w:space="0" w:color="auto"/>
        <w:left w:val="none" w:sz="0" w:space="0" w:color="auto"/>
        <w:bottom w:val="none" w:sz="0" w:space="0" w:color="auto"/>
        <w:right w:val="none" w:sz="0" w:space="0" w:color="auto"/>
      </w:divBdr>
    </w:div>
    <w:div w:id="310720491">
      <w:bodyDiv w:val="1"/>
      <w:marLeft w:val="0"/>
      <w:marRight w:val="0"/>
      <w:marTop w:val="0"/>
      <w:marBottom w:val="0"/>
      <w:divBdr>
        <w:top w:val="none" w:sz="0" w:space="0" w:color="auto"/>
        <w:left w:val="none" w:sz="0" w:space="0" w:color="auto"/>
        <w:bottom w:val="none" w:sz="0" w:space="0" w:color="auto"/>
        <w:right w:val="none" w:sz="0" w:space="0" w:color="auto"/>
      </w:divBdr>
    </w:div>
    <w:div w:id="315378209">
      <w:bodyDiv w:val="1"/>
      <w:marLeft w:val="0"/>
      <w:marRight w:val="0"/>
      <w:marTop w:val="0"/>
      <w:marBottom w:val="0"/>
      <w:divBdr>
        <w:top w:val="none" w:sz="0" w:space="0" w:color="auto"/>
        <w:left w:val="none" w:sz="0" w:space="0" w:color="auto"/>
        <w:bottom w:val="none" w:sz="0" w:space="0" w:color="auto"/>
        <w:right w:val="none" w:sz="0" w:space="0" w:color="auto"/>
      </w:divBdr>
      <w:divsChild>
        <w:div w:id="1276525136">
          <w:marLeft w:val="0"/>
          <w:marRight w:val="0"/>
          <w:marTop w:val="0"/>
          <w:marBottom w:val="0"/>
          <w:divBdr>
            <w:top w:val="none" w:sz="0" w:space="0" w:color="auto"/>
            <w:left w:val="none" w:sz="0" w:space="0" w:color="auto"/>
            <w:bottom w:val="none" w:sz="0" w:space="0" w:color="auto"/>
            <w:right w:val="none" w:sz="0" w:space="0" w:color="auto"/>
          </w:divBdr>
        </w:div>
        <w:div w:id="504056437">
          <w:marLeft w:val="0"/>
          <w:marRight w:val="0"/>
          <w:marTop w:val="0"/>
          <w:marBottom w:val="0"/>
          <w:divBdr>
            <w:top w:val="none" w:sz="0" w:space="0" w:color="auto"/>
            <w:left w:val="none" w:sz="0" w:space="0" w:color="auto"/>
            <w:bottom w:val="none" w:sz="0" w:space="0" w:color="auto"/>
            <w:right w:val="none" w:sz="0" w:space="0" w:color="auto"/>
          </w:divBdr>
        </w:div>
      </w:divsChild>
    </w:div>
    <w:div w:id="315571392">
      <w:bodyDiv w:val="1"/>
      <w:marLeft w:val="0"/>
      <w:marRight w:val="0"/>
      <w:marTop w:val="0"/>
      <w:marBottom w:val="0"/>
      <w:divBdr>
        <w:top w:val="none" w:sz="0" w:space="0" w:color="auto"/>
        <w:left w:val="none" w:sz="0" w:space="0" w:color="auto"/>
        <w:bottom w:val="none" w:sz="0" w:space="0" w:color="auto"/>
        <w:right w:val="none" w:sz="0" w:space="0" w:color="auto"/>
      </w:divBdr>
      <w:divsChild>
        <w:div w:id="34277230">
          <w:marLeft w:val="0"/>
          <w:marRight w:val="0"/>
          <w:marTop w:val="0"/>
          <w:marBottom w:val="0"/>
          <w:divBdr>
            <w:top w:val="none" w:sz="0" w:space="0" w:color="auto"/>
            <w:left w:val="none" w:sz="0" w:space="0" w:color="auto"/>
            <w:bottom w:val="none" w:sz="0" w:space="0" w:color="auto"/>
            <w:right w:val="none" w:sz="0" w:space="0" w:color="auto"/>
          </w:divBdr>
        </w:div>
        <w:div w:id="418645659">
          <w:marLeft w:val="0"/>
          <w:marRight w:val="0"/>
          <w:marTop w:val="0"/>
          <w:marBottom w:val="0"/>
          <w:divBdr>
            <w:top w:val="none" w:sz="0" w:space="0" w:color="auto"/>
            <w:left w:val="none" w:sz="0" w:space="0" w:color="auto"/>
            <w:bottom w:val="none" w:sz="0" w:space="0" w:color="auto"/>
            <w:right w:val="none" w:sz="0" w:space="0" w:color="auto"/>
          </w:divBdr>
        </w:div>
        <w:div w:id="2025404097">
          <w:marLeft w:val="0"/>
          <w:marRight w:val="0"/>
          <w:marTop w:val="0"/>
          <w:marBottom w:val="0"/>
          <w:divBdr>
            <w:top w:val="none" w:sz="0" w:space="0" w:color="auto"/>
            <w:left w:val="none" w:sz="0" w:space="0" w:color="auto"/>
            <w:bottom w:val="none" w:sz="0" w:space="0" w:color="auto"/>
            <w:right w:val="none" w:sz="0" w:space="0" w:color="auto"/>
          </w:divBdr>
        </w:div>
      </w:divsChild>
    </w:div>
    <w:div w:id="318775358">
      <w:bodyDiv w:val="1"/>
      <w:marLeft w:val="0"/>
      <w:marRight w:val="0"/>
      <w:marTop w:val="0"/>
      <w:marBottom w:val="0"/>
      <w:divBdr>
        <w:top w:val="none" w:sz="0" w:space="0" w:color="auto"/>
        <w:left w:val="none" w:sz="0" w:space="0" w:color="auto"/>
        <w:bottom w:val="none" w:sz="0" w:space="0" w:color="auto"/>
        <w:right w:val="none" w:sz="0" w:space="0" w:color="auto"/>
      </w:divBdr>
      <w:divsChild>
        <w:div w:id="1677342655">
          <w:marLeft w:val="0"/>
          <w:marRight w:val="0"/>
          <w:marTop w:val="0"/>
          <w:marBottom w:val="0"/>
          <w:divBdr>
            <w:top w:val="none" w:sz="0" w:space="0" w:color="auto"/>
            <w:left w:val="none" w:sz="0" w:space="0" w:color="auto"/>
            <w:bottom w:val="none" w:sz="0" w:space="0" w:color="auto"/>
            <w:right w:val="none" w:sz="0" w:space="0" w:color="auto"/>
          </w:divBdr>
        </w:div>
        <w:div w:id="821778425">
          <w:marLeft w:val="0"/>
          <w:marRight w:val="0"/>
          <w:marTop w:val="0"/>
          <w:marBottom w:val="0"/>
          <w:divBdr>
            <w:top w:val="none" w:sz="0" w:space="0" w:color="auto"/>
            <w:left w:val="none" w:sz="0" w:space="0" w:color="auto"/>
            <w:bottom w:val="none" w:sz="0" w:space="0" w:color="auto"/>
            <w:right w:val="none" w:sz="0" w:space="0" w:color="auto"/>
          </w:divBdr>
        </w:div>
      </w:divsChild>
    </w:div>
    <w:div w:id="328606841">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373389615">
      <w:bodyDiv w:val="1"/>
      <w:marLeft w:val="0"/>
      <w:marRight w:val="0"/>
      <w:marTop w:val="0"/>
      <w:marBottom w:val="0"/>
      <w:divBdr>
        <w:top w:val="none" w:sz="0" w:space="0" w:color="auto"/>
        <w:left w:val="none" w:sz="0" w:space="0" w:color="auto"/>
        <w:bottom w:val="none" w:sz="0" w:space="0" w:color="auto"/>
        <w:right w:val="none" w:sz="0" w:space="0" w:color="auto"/>
      </w:divBdr>
      <w:divsChild>
        <w:div w:id="667174288">
          <w:marLeft w:val="0"/>
          <w:marRight w:val="0"/>
          <w:marTop w:val="0"/>
          <w:marBottom w:val="0"/>
          <w:divBdr>
            <w:top w:val="none" w:sz="0" w:space="0" w:color="auto"/>
            <w:left w:val="none" w:sz="0" w:space="0" w:color="auto"/>
            <w:bottom w:val="none" w:sz="0" w:space="0" w:color="auto"/>
            <w:right w:val="none" w:sz="0" w:space="0" w:color="auto"/>
          </w:divBdr>
        </w:div>
        <w:div w:id="900099273">
          <w:marLeft w:val="0"/>
          <w:marRight w:val="0"/>
          <w:marTop w:val="0"/>
          <w:marBottom w:val="0"/>
          <w:divBdr>
            <w:top w:val="none" w:sz="0" w:space="0" w:color="auto"/>
            <w:left w:val="none" w:sz="0" w:space="0" w:color="auto"/>
            <w:bottom w:val="none" w:sz="0" w:space="0" w:color="auto"/>
            <w:right w:val="none" w:sz="0" w:space="0" w:color="auto"/>
          </w:divBdr>
        </w:div>
      </w:divsChild>
    </w:div>
    <w:div w:id="374164613">
      <w:bodyDiv w:val="1"/>
      <w:marLeft w:val="0"/>
      <w:marRight w:val="0"/>
      <w:marTop w:val="0"/>
      <w:marBottom w:val="0"/>
      <w:divBdr>
        <w:top w:val="none" w:sz="0" w:space="0" w:color="auto"/>
        <w:left w:val="none" w:sz="0" w:space="0" w:color="auto"/>
        <w:bottom w:val="none" w:sz="0" w:space="0" w:color="auto"/>
        <w:right w:val="none" w:sz="0" w:space="0" w:color="auto"/>
      </w:divBdr>
      <w:divsChild>
        <w:div w:id="410734752">
          <w:marLeft w:val="0"/>
          <w:marRight w:val="0"/>
          <w:marTop w:val="0"/>
          <w:marBottom w:val="0"/>
          <w:divBdr>
            <w:top w:val="none" w:sz="0" w:space="0" w:color="auto"/>
            <w:left w:val="none" w:sz="0" w:space="0" w:color="auto"/>
            <w:bottom w:val="none" w:sz="0" w:space="0" w:color="auto"/>
            <w:right w:val="none" w:sz="0" w:space="0" w:color="auto"/>
          </w:divBdr>
        </w:div>
        <w:div w:id="867450998">
          <w:marLeft w:val="0"/>
          <w:marRight w:val="0"/>
          <w:marTop w:val="0"/>
          <w:marBottom w:val="0"/>
          <w:divBdr>
            <w:top w:val="none" w:sz="0" w:space="0" w:color="auto"/>
            <w:left w:val="none" w:sz="0" w:space="0" w:color="auto"/>
            <w:bottom w:val="none" w:sz="0" w:space="0" w:color="auto"/>
            <w:right w:val="none" w:sz="0" w:space="0" w:color="auto"/>
          </w:divBdr>
        </w:div>
        <w:div w:id="228001226">
          <w:marLeft w:val="0"/>
          <w:marRight w:val="0"/>
          <w:marTop w:val="0"/>
          <w:marBottom w:val="0"/>
          <w:divBdr>
            <w:top w:val="none" w:sz="0" w:space="0" w:color="auto"/>
            <w:left w:val="none" w:sz="0" w:space="0" w:color="auto"/>
            <w:bottom w:val="none" w:sz="0" w:space="0" w:color="auto"/>
            <w:right w:val="none" w:sz="0" w:space="0" w:color="auto"/>
          </w:divBdr>
        </w:div>
      </w:divsChild>
    </w:div>
    <w:div w:id="390351170">
      <w:bodyDiv w:val="1"/>
      <w:marLeft w:val="0"/>
      <w:marRight w:val="0"/>
      <w:marTop w:val="0"/>
      <w:marBottom w:val="0"/>
      <w:divBdr>
        <w:top w:val="none" w:sz="0" w:space="0" w:color="auto"/>
        <w:left w:val="none" w:sz="0" w:space="0" w:color="auto"/>
        <w:bottom w:val="none" w:sz="0" w:space="0" w:color="auto"/>
        <w:right w:val="none" w:sz="0" w:space="0" w:color="auto"/>
      </w:divBdr>
    </w:div>
    <w:div w:id="398553198">
      <w:bodyDiv w:val="1"/>
      <w:marLeft w:val="0"/>
      <w:marRight w:val="0"/>
      <w:marTop w:val="0"/>
      <w:marBottom w:val="0"/>
      <w:divBdr>
        <w:top w:val="none" w:sz="0" w:space="0" w:color="auto"/>
        <w:left w:val="none" w:sz="0" w:space="0" w:color="auto"/>
        <w:bottom w:val="none" w:sz="0" w:space="0" w:color="auto"/>
        <w:right w:val="none" w:sz="0" w:space="0" w:color="auto"/>
      </w:divBdr>
      <w:divsChild>
        <w:div w:id="496577542">
          <w:marLeft w:val="0"/>
          <w:marRight w:val="0"/>
          <w:marTop w:val="0"/>
          <w:marBottom w:val="0"/>
          <w:divBdr>
            <w:top w:val="none" w:sz="0" w:space="0" w:color="auto"/>
            <w:left w:val="none" w:sz="0" w:space="0" w:color="auto"/>
            <w:bottom w:val="none" w:sz="0" w:space="0" w:color="auto"/>
            <w:right w:val="none" w:sz="0" w:space="0" w:color="auto"/>
          </w:divBdr>
        </w:div>
        <w:div w:id="2001230822">
          <w:marLeft w:val="0"/>
          <w:marRight w:val="0"/>
          <w:marTop w:val="0"/>
          <w:marBottom w:val="0"/>
          <w:divBdr>
            <w:top w:val="none" w:sz="0" w:space="0" w:color="auto"/>
            <w:left w:val="none" w:sz="0" w:space="0" w:color="auto"/>
            <w:bottom w:val="none" w:sz="0" w:space="0" w:color="auto"/>
            <w:right w:val="none" w:sz="0" w:space="0" w:color="auto"/>
          </w:divBdr>
        </w:div>
      </w:divsChild>
    </w:div>
    <w:div w:id="415245671">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sChild>
        <w:div w:id="174657514">
          <w:marLeft w:val="0"/>
          <w:marRight w:val="0"/>
          <w:marTop w:val="0"/>
          <w:marBottom w:val="0"/>
          <w:divBdr>
            <w:top w:val="none" w:sz="0" w:space="0" w:color="auto"/>
            <w:left w:val="none" w:sz="0" w:space="0" w:color="auto"/>
            <w:bottom w:val="none" w:sz="0" w:space="0" w:color="auto"/>
            <w:right w:val="none" w:sz="0" w:space="0" w:color="auto"/>
          </w:divBdr>
        </w:div>
        <w:div w:id="224342410">
          <w:marLeft w:val="0"/>
          <w:marRight w:val="0"/>
          <w:marTop w:val="0"/>
          <w:marBottom w:val="0"/>
          <w:divBdr>
            <w:top w:val="none" w:sz="0" w:space="0" w:color="auto"/>
            <w:left w:val="none" w:sz="0" w:space="0" w:color="auto"/>
            <w:bottom w:val="none" w:sz="0" w:space="0" w:color="auto"/>
            <w:right w:val="none" w:sz="0" w:space="0" w:color="auto"/>
          </w:divBdr>
        </w:div>
      </w:divsChild>
    </w:div>
    <w:div w:id="471677281">
      <w:bodyDiv w:val="1"/>
      <w:marLeft w:val="0"/>
      <w:marRight w:val="0"/>
      <w:marTop w:val="0"/>
      <w:marBottom w:val="0"/>
      <w:divBdr>
        <w:top w:val="none" w:sz="0" w:space="0" w:color="auto"/>
        <w:left w:val="none" w:sz="0" w:space="0" w:color="auto"/>
        <w:bottom w:val="none" w:sz="0" w:space="0" w:color="auto"/>
        <w:right w:val="none" w:sz="0" w:space="0" w:color="auto"/>
      </w:divBdr>
      <w:divsChild>
        <w:div w:id="1386872955">
          <w:marLeft w:val="0"/>
          <w:marRight w:val="0"/>
          <w:marTop w:val="0"/>
          <w:marBottom w:val="0"/>
          <w:divBdr>
            <w:top w:val="none" w:sz="0" w:space="0" w:color="auto"/>
            <w:left w:val="none" w:sz="0" w:space="0" w:color="auto"/>
            <w:bottom w:val="none" w:sz="0" w:space="0" w:color="auto"/>
            <w:right w:val="none" w:sz="0" w:space="0" w:color="auto"/>
          </w:divBdr>
        </w:div>
        <w:div w:id="1737974555">
          <w:marLeft w:val="0"/>
          <w:marRight w:val="0"/>
          <w:marTop w:val="0"/>
          <w:marBottom w:val="0"/>
          <w:divBdr>
            <w:top w:val="none" w:sz="0" w:space="0" w:color="auto"/>
            <w:left w:val="none" w:sz="0" w:space="0" w:color="auto"/>
            <w:bottom w:val="none" w:sz="0" w:space="0" w:color="auto"/>
            <w:right w:val="none" w:sz="0" w:space="0" w:color="auto"/>
          </w:divBdr>
        </w:div>
      </w:divsChild>
    </w:div>
    <w:div w:id="488013006">
      <w:bodyDiv w:val="1"/>
      <w:marLeft w:val="0"/>
      <w:marRight w:val="0"/>
      <w:marTop w:val="0"/>
      <w:marBottom w:val="0"/>
      <w:divBdr>
        <w:top w:val="none" w:sz="0" w:space="0" w:color="auto"/>
        <w:left w:val="none" w:sz="0" w:space="0" w:color="auto"/>
        <w:bottom w:val="none" w:sz="0" w:space="0" w:color="auto"/>
        <w:right w:val="none" w:sz="0" w:space="0" w:color="auto"/>
      </w:divBdr>
      <w:divsChild>
        <w:div w:id="1072508417">
          <w:marLeft w:val="0"/>
          <w:marRight w:val="0"/>
          <w:marTop w:val="0"/>
          <w:marBottom w:val="0"/>
          <w:divBdr>
            <w:top w:val="none" w:sz="0" w:space="0" w:color="auto"/>
            <w:left w:val="none" w:sz="0" w:space="0" w:color="auto"/>
            <w:bottom w:val="none" w:sz="0" w:space="0" w:color="auto"/>
            <w:right w:val="none" w:sz="0" w:space="0" w:color="auto"/>
          </w:divBdr>
        </w:div>
        <w:div w:id="1813786488">
          <w:marLeft w:val="0"/>
          <w:marRight w:val="0"/>
          <w:marTop w:val="0"/>
          <w:marBottom w:val="0"/>
          <w:divBdr>
            <w:top w:val="none" w:sz="0" w:space="0" w:color="auto"/>
            <w:left w:val="none" w:sz="0" w:space="0" w:color="auto"/>
            <w:bottom w:val="none" w:sz="0" w:space="0" w:color="auto"/>
            <w:right w:val="none" w:sz="0" w:space="0" w:color="auto"/>
          </w:divBdr>
        </w:div>
      </w:divsChild>
    </w:div>
    <w:div w:id="535118731">
      <w:bodyDiv w:val="1"/>
      <w:marLeft w:val="0"/>
      <w:marRight w:val="0"/>
      <w:marTop w:val="0"/>
      <w:marBottom w:val="0"/>
      <w:divBdr>
        <w:top w:val="none" w:sz="0" w:space="0" w:color="auto"/>
        <w:left w:val="none" w:sz="0" w:space="0" w:color="auto"/>
        <w:bottom w:val="none" w:sz="0" w:space="0" w:color="auto"/>
        <w:right w:val="none" w:sz="0" w:space="0" w:color="auto"/>
      </w:divBdr>
      <w:divsChild>
        <w:div w:id="1323394623">
          <w:marLeft w:val="0"/>
          <w:marRight w:val="0"/>
          <w:marTop w:val="0"/>
          <w:marBottom w:val="0"/>
          <w:divBdr>
            <w:top w:val="none" w:sz="0" w:space="0" w:color="auto"/>
            <w:left w:val="none" w:sz="0" w:space="0" w:color="auto"/>
            <w:bottom w:val="none" w:sz="0" w:space="0" w:color="auto"/>
            <w:right w:val="none" w:sz="0" w:space="0" w:color="auto"/>
          </w:divBdr>
        </w:div>
        <w:div w:id="621308733">
          <w:marLeft w:val="0"/>
          <w:marRight w:val="0"/>
          <w:marTop w:val="0"/>
          <w:marBottom w:val="0"/>
          <w:divBdr>
            <w:top w:val="none" w:sz="0" w:space="0" w:color="auto"/>
            <w:left w:val="none" w:sz="0" w:space="0" w:color="auto"/>
            <w:bottom w:val="none" w:sz="0" w:space="0" w:color="auto"/>
            <w:right w:val="none" w:sz="0" w:space="0" w:color="auto"/>
          </w:divBdr>
        </w:div>
      </w:divsChild>
    </w:div>
    <w:div w:id="544217754">
      <w:bodyDiv w:val="1"/>
      <w:marLeft w:val="0"/>
      <w:marRight w:val="0"/>
      <w:marTop w:val="0"/>
      <w:marBottom w:val="0"/>
      <w:divBdr>
        <w:top w:val="none" w:sz="0" w:space="0" w:color="auto"/>
        <w:left w:val="none" w:sz="0" w:space="0" w:color="auto"/>
        <w:bottom w:val="none" w:sz="0" w:space="0" w:color="auto"/>
        <w:right w:val="none" w:sz="0" w:space="0" w:color="auto"/>
      </w:divBdr>
      <w:divsChild>
        <w:div w:id="1094547785">
          <w:marLeft w:val="0"/>
          <w:marRight w:val="0"/>
          <w:marTop w:val="0"/>
          <w:marBottom w:val="0"/>
          <w:divBdr>
            <w:top w:val="none" w:sz="0" w:space="0" w:color="auto"/>
            <w:left w:val="none" w:sz="0" w:space="0" w:color="auto"/>
            <w:bottom w:val="none" w:sz="0" w:space="0" w:color="auto"/>
            <w:right w:val="none" w:sz="0" w:space="0" w:color="auto"/>
          </w:divBdr>
          <w:divsChild>
            <w:div w:id="411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7250">
      <w:bodyDiv w:val="1"/>
      <w:marLeft w:val="0"/>
      <w:marRight w:val="0"/>
      <w:marTop w:val="0"/>
      <w:marBottom w:val="0"/>
      <w:divBdr>
        <w:top w:val="none" w:sz="0" w:space="0" w:color="auto"/>
        <w:left w:val="none" w:sz="0" w:space="0" w:color="auto"/>
        <w:bottom w:val="none" w:sz="0" w:space="0" w:color="auto"/>
        <w:right w:val="none" w:sz="0" w:space="0" w:color="auto"/>
      </w:divBdr>
      <w:divsChild>
        <w:div w:id="2050299423">
          <w:marLeft w:val="0"/>
          <w:marRight w:val="0"/>
          <w:marTop w:val="0"/>
          <w:marBottom w:val="0"/>
          <w:divBdr>
            <w:top w:val="none" w:sz="0" w:space="0" w:color="auto"/>
            <w:left w:val="none" w:sz="0" w:space="0" w:color="auto"/>
            <w:bottom w:val="none" w:sz="0" w:space="0" w:color="auto"/>
            <w:right w:val="none" w:sz="0" w:space="0" w:color="auto"/>
          </w:divBdr>
        </w:div>
      </w:divsChild>
    </w:div>
    <w:div w:id="605506792">
      <w:bodyDiv w:val="1"/>
      <w:marLeft w:val="0"/>
      <w:marRight w:val="0"/>
      <w:marTop w:val="0"/>
      <w:marBottom w:val="0"/>
      <w:divBdr>
        <w:top w:val="none" w:sz="0" w:space="0" w:color="auto"/>
        <w:left w:val="none" w:sz="0" w:space="0" w:color="auto"/>
        <w:bottom w:val="none" w:sz="0" w:space="0" w:color="auto"/>
        <w:right w:val="none" w:sz="0" w:space="0" w:color="auto"/>
      </w:divBdr>
      <w:divsChild>
        <w:div w:id="705373941">
          <w:marLeft w:val="0"/>
          <w:marRight w:val="0"/>
          <w:marTop w:val="0"/>
          <w:marBottom w:val="0"/>
          <w:divBdr>
            <w:top w:val="none" w:sz="0" w:space="0" w:color="auto"/>
            <w:left w:val="none" w:sz="0" w:space="0" w:color="auto"/>
            <w:bottom w:val="none" w:sz="0" w:space="0" w:color="auto"/>
            <w:right w:val="none" w:sz="0" w:space="0" w:color="auto"/>
          </w:divBdr>
        </w:div>
        <w:div w:id="342518344">
          <w:marLeft w:val="0"/>
          <w:marRight w:val="0"/>
          <w:marTop w:val="0"/>
          <w:marBottom w:val="0"/>
          <w:divBdr>
            <w:top w:val="none" w:sz="0" w:space="0" w:color="auto"/>
            <w:left w:val="none" w:sz="0" w:space="0" w:color="auto"/>
            <w:bottom w:val="none" w:sz="0" w:space="0" w:color="auto"/>
            <w:right w:val="none" w:sz="0" w:space="0" w:color="auto"/>
          </w:divBdr>
        </w:div>
        <w:div w:id="1648971550">
          <w:marLeft w:val="0"/>
          <w:marRight w:val="0"/>
          <w:marTop w:val="0"/>
          <w:marBottom w:val="0"/>
          <w:divBdr>
            <w:top w:val="none" w:sz="0" w:space="0" w:color="auto"/>
            <w:left w:val="none" w:sz="0" w:space="0" w:color="auto"/>
            <w:bottom w:val="none" w:sz="0" w:space="0" w:color="auto"/>
            <w:right w:val="none" w:sz="0" w:space="0" w:color="auto"/>
          </w:divBdr>
        </w:div>
        <w:div w:id="1209100293">
          <w:marLeft w:val="0"/>
          <w:marRight w:val="0"/>
          <w:marTop w:val="0"/>
          <w:marBottom w:val="0"/>
          <w:divBdr>
            <w:top w:val="none" w:sz="0" w:space="0" w:color="auto"/>
            <w:left w:val="none" w:sz="0" w:space="0" w:color="auto"/>
            <w:bottom w:val="none" w:sz="0" w:space="0" w:color="auto"/>
            <w:right w:val="none" w:sz="0" w:space="0" w:color="auto"/>
          </w:divBdr>
        </w:div>
        <w:div w:id="659965648">
          <w:marLeft w:val="0"/>
          <w:marRight w:val="0"/>
          <w:marTop w:val="0"/>
          <w:marBottom w:val="0"/>
          <w:divBdr>
            <w:top w:val="none" w:sz="0" w:space="0" w:color="auto"/>
            <w:left w:val="none" w:sz="0" w:space="0" w:color="auto"/>
            <w:bottom w:val="none" w:sz="0" w:space="0" w:color="auto"/>
            <w:right w:val="none" w:sz="0" w:space="0" w:color="auto"/>
          </w:divBdr>
        </w:div>
        <w:div w:id="638847901">
          <w:marLeft w:val="0"/>
          <w:marRight w:val="0"/>
          <w:marTop w:val="0"/>
          <w:marBottom w:val="0"/>
          <w:divBdr>
            <w:top w:val="none" w:sz="0" w:space="0" w:color="auto"/>
            <w:left w:val="none" w:sz="0" w:space="0" w:color="auto"/>
            <w:bottom w:val="none" w:sz="0" w:space="0" w:color="auto"/>
            <w:right w:val="none" w:sz="0" w:space="0" w:color="auto"/>
          </w:divBdr>
        </w:div>
      </w:divsChild>
    </w:div>
    <w:div w:id="620723330">
      <w:bodyDiv w:val="1"/>
      <w:marLeft w:val="0"/>
      <w:marRight w:val="0"/>
      <w:marTop w:val="0"/>
      <w:marBottom w:val="0"/>
      <w:divBdr>
        <w:top w:val="none" w:sz="0" w:space="0" w:color="auto"/>
        <w:left w:val="none" w:sz="0" w:space="0" w:color="auto"/>
        <w:bottom w:val="none" w:sz="0" w:space="0" w:color="auto"/>
        <w:right w:val="none" w:sz="0" w:space="0" w:color="auto"/>
      </w:divBdr>
      <w:divsChild>
        <w:div w:id="955524565">
          <w:marLeft w:val="0"/>
          <w:marRight w:val="0"/>
          <w:marTop w:val="0"/>
          <w:marBottom w:val="0"/>
          <w:divBdr>
            <w:top w:val="none" w:sz="0" w:space="0" w:color="auto"/>
            <w:left w:val="none" w:sz="0" w:space="0" w:color="auto"/>
            <w:bottom w:val="none" w:sz="0" w:space="0" w:color="auto"/>
            <w:right w:val="none" w:sz="0" w:space="0" w:color="auto"/>
          </w:divBdr>
        </w:div>
        <w:div w:id="1931549512">
          <w:marLeft w:val="0"/>
          <w:marRight w:val="0"/>
          <w:marTop w:val="0"/>
          <w:marBottom w:val="0"/>
          <w:divBdr>
            <w:top w:val="none" w:sz="0" w:space="0" w:color="auto"/>
            <w:left w:val="none" w:sz="0" w:space="0" w:color="auto"/>
            <w:bottom w:val="none" w:sz="0" w:space="0" w:color="auto"/>
            <w:right w:val="none" w:sz="0" w:space="0" w:color="auto"/>
          </w:divBdr>
        </w:div>
      </w:divsChild>
    </w:div>
    <w:div w:id="643437748">
      <w:bodyDiv w:val="1"/>
      <w:marLeft w:val="0"/>
      <w:marRight w:val="0"/>
      <w:marTop w:val="0"/>
      <w:marBottom w:val="0"/>
      <w:divBdr>
        <w:top w:val="none" w:sz="0" w:space="0" w:color="auto"/>
        <w:left w:val="none" w:sz="0" w:space="0" w:color="auto"/>
        <w:bottom w:val="none" w:sz="0" w:space="0" w:color="auto"/>
        <w:right w:val="none" w:sz="0" w:space="0" w:color="auto"/>
      </w:divBdr>
    </w:div>
    <w:div w:id="669065407">
      <w:bodyDiv w:val="1"/>
      <w:marLeft w:val="0"/>
      <w:marRight w:val="0"/>
      <w:marTop w:val="0"/>
      <w:marBottom w:val="0"/>
      <w:divBdr>
        <w:top w:val="none" w:sz="0" w:space="0" w:color="auto"/>
        <w:left w:val="none" w:sz="0" w:space="0" w:color="auto"/>
        <w:bottom w:val="none" w:sz="0" w:space="0" w:color="auto"/>
        <w:right w:val="none" w:sz="0" w:space="0" w:color="auto"/>
      </w:divBdr>
    </w:div>
    <w:div w:id="68598074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20">
          <w:marLeft w:val="0"/>
          <w:marRight w:val="0"/>
          <w:marTop w:val="0"/>
          <w:marBottom w:val="0"/>
          <w:divBdr>
            <w:top w:val="none" w:sz="0" w:space="0" w:color="auto"/>
            <w:left w:val="none" w:sz="0" w:space="0" w:color="auto"/>
            <w:bottom w:val="none" w:sz="0" w:space="0" w:color="auto"/>
            <w:right w:val="none" w:sz="0" w:space="0" w:color="auto"/>
          </w:divBdr>
        </w:div>
      </w:divsChild>
    </w:div>
    <w:div w:id="692266389">
      <w:bodyDiv w:val="1"/>
      <w:marLeft w:val="0"/>
      <w:marRight w:val="0"/>
      <w:marTop w:val="0"/>
      <w:marBottom w:val="0"/>
      <w:divBdr>
        <w:top w:val="none" w:sz="0" w:space="0" w:color="auto"/>
        <w:left w:val="none" w:sz="0" w:space="0" w:color="auto"/>
        <w:bottom w:val="none" w:sz="0" w:space="0" w:color="auto"/>
        <w:right w:val="none" w:sz="0" w:space="0" w:color="auto"/>
      </w:divBdr>
      <w:divsChild>
        <w:div w:id="867841413">
          <w:marLeft w:val="0"/>
          <w:marRight w:val="0"/>
          <w:marTop w:val="0"/>
          <w:marBottom w:val="0"/>
          <w:divBdr>
            <w:top w:val="none" w:sz="0" w:space="0" w:color="auto"/>
            <w:left w:val="none" w:sz="0" w:space="0" w:color="auto"/>
            <w:bottom w:val="none" w:sz="0" w:space="0" w:color="auto"/>
            <w:right w:val="none" w:sz="0" w:space="0" w:color="auto"/>
          </w:divBdr>
        </w:div>
        <w:div w:id="1161235558">
          <w:marLeft w:val="0"/>
          <w:marRight w:val="0"/>
          <w:marTop w:val="0"/>
          <w:marBottom w:val="0"/>
          <w:divBdr>
            <w:top w:val="none" w:sz="0" w:space="0" w:color="auto"/>
            <w:left w:val="none" w:sz="0" w:space="0" w:color="auto"/>
            <w:bottom w:val="none" w:sz="0" w:space="0" w:color="auto"/>
            <w:right w:val="none" w:sz="0" w:space="0" w:color="auto"/>
          </w:divBdr>
        </w:div>
      </w:divsChild>
    </w:div>
    <w:div w:id="698818045">
      <w:bodyDiv w:val="1"/>
      <w:marLeft w:val="0"/>
      <w:marRight w:val="0"/>
      <w:marTop w:val="0"/>
      <w:marBottom w:val="0"/>
      <w:divBdr>
        <w:top w:val="none" w:sz="0" w:space="0" w:color="auto"/>
        <w:left w:val="none" w:sz="0" w:space="0" w:color="auto"/>
        <w:bottom w:val="none" w:sz="0" w:space="0" w:color="auto"/>
        <w:right w:val="none" w:sz="0" w:space="0" w:color="auto"/>
      </w:divBdr>
      <w:divsChild>
        <w:div w:id="513614242">
          <w:marLeft w:val="0"/>
          <w:marRight w:val="0"/>
          <w:marTop w:val="0"/>
          <w:marBottom w:val="0"/>
          <w:divBdr>
            <w:top w:val="none" w:sz="0" w:space="0" w:color="auto"/>
            <w:left w:val="none" w:sz="0" w:space="0" w:color="auto"/>
            <w:bottom w:val="none" w:sz="0" w:space="0" w:color="auto"/>
            <w:right w:val="none" w:sz="0" w:space="0" w:color="auto"/>
          </w:divBdr>
        </w:div>
        <w:div w:id="1554539081">
          <w:marLeft w:val="0"/>
          <w:marRight w:val="0"/>
          <w:marTop w:val="0"/>
          <w:marBottom w:val="0"/>
          <w:divBdr>
            <w:top w:val="none" w:sz="0" w:space="0" w:color="auto"/>
            <w:left w:val="none" w:sz="0" w:space="0" w:color="auto"/>
            <w:bottom w:val="none" w:sz="0" w:space="0" w:color="auto"/>
            <w:right w:val="none" w:sz="0" w:space="0" w:color="auto"/>
          </w:divBdr>
        </w:div>
      </w:divsChild>
    </w:div>
    <w:div w:id="723870665">
      <w:bodyDiv w:val="1"/>
      <w:marLeft w:val="0"/>
      <w:marRight w:val="0"/>
      <w:marTop w:val="0"/>
      <w:marBottom w:val="0"/>
      <w:divBdr>
        <w:top w:val="none" w:sz="0" w:space="0" w:color="auto"/>
        <w:left w:val="none" w:sz="0" w:space="0" w:color="auto"/>
        <w:bottom w:val="none" w:sz="0" w:space="0" w:color="auto"/>
        <w:right w:val="none" w:sz="0" w:space="0" w:color="auto"/>
      </w:divBdr>
      <w:divsChild>
        <w:div w:id="1494175840">
          <w:marLeft w:val="0"/>
          <w:marRight w:val="0"/>
          <w:marTop w:val="0"/>
          <w:marBottom w:val="0"/>
          <w:divBdr>
            <w:top w:val="none" w:sz="0" w:space="0" w:color="auto"/>
            <w:left w:val="none" w:sz="0" w:space="0" w:color="auto"/>
            <w:bottom w:val="none" w:sz="0" w:space="0" w:color="auto"/>
            <w:right w:val="none" w:sz="0" w:space="0" w:color="auto"/>
          </w:divBdr>
        </w:div>
        <w:div w:id="618075738">
          <w:marLeft w:val="0"/>
          <w:marRight w:val="0"/>
          <w:marTop w:val="0"/>
          <w:marBottom w:val="0"/>
          <w:divBdr>
            <w:top w:val="none" w:sz="0" w:space="0" w:color="auto"/>
            <w:left w:val="none" w:sz="0" w:space="0" w:color="auto"/>
            <w:bottom w:val="none" w:sz="0" w:space="0" w:color="auto"/>
            <w:right w:val="none" w:sz="0" w:space="0" w:color="auto"/>
          </w:divBdr>
        </w:div>
        <w:div w:id="75902657">
          <w:marLeft w:val="0"/>
          <w:marRight w:val="0"/>
          <w:marTop w:val="0"/>
          <w:marBottom w:val="0"/>
          <w:divBdr>
            <w:top w:val="none" w:sz="0" w:space="0" w:color="auto"/>
            <w:left w:val="none" w:sz="0" w:space="0" w:color="auto"/>
            <w:bottom w:val="none" w:sz="0" w:space="0" w:color="auto"/>
            <w:right w:val="none" w:sz="0" w:space="0" w:color="auto"/>
          </w:divBdr>
        </w:div>
      </w:divsChild>
    </w:div>
    <w:div w:id="761032738">
      <w:bodyDiv w:val="1"/>
      <w:marLeft w:val="0"/>
      <w:marRight w:val="0"/>
      <w:marTop w:val="0"/>
      <w:marBottom w:val="0"/>
      <w:divBdr>
        <w:top w:val="none" w:sz="0" w:space="0" w:color="auto"/>
        <w:left w:val="none" w:sz="0" w:space="0" w:color="auto"/>
        <w:bottom w:val="none" w:sz="0" w:space="0" w:color="auto"/>
        <w:right w:val="none" w:sz="0" w:space="0" w:color="auto"/>
      </w:divBdr>
      <w:divsChild>
        <w:div w:id="1801991721">
          <w:marLeft w:val="0"/>
          <w:marRight w:val="0"/>
          <w:marTop w:val="0"/>
          <w:marBottom w:val="0"/>
          <w:divBdr>
            <w:top w:val="none" w:sz="0" w:space="0" w:color="auto"/>
            <w:left w:val="none" w:sz="0" w:space="0" w:color="auto"/>
            <w:bottom w:val="none" w:sz="0" w:space="0" w:color="auto"/>
            <w:right w:val="none" w:sz="0" w:space="0" w:color="auto"/>
          </w:divBdr>
        </w:div>
        <w:div w:id="1231573132">
          <w:marLeft w:val="0"/>
          <w:marRight w:val="0"/>
          <w:marTop w:val="0"/>
          <w:marBottom w:val="0"/>
          <w:divBdr>
            <w:top w:val="none" w:sz="0" w:space="0" w:color="auto"/>
            <w:left w:val="none" w:sz="0" w:space="0" w:color="auto"/>
            <w:bottom w:val="none" w:sz="0" w:space="0" w:color="auto"/>
            <w:right w:val="none" w:sz="0" w:space="0" w:color="auto"/>
          </w:divBdr>
        </w:div>
      </w:divsChild>
    </w:div>
    <w:div w:id="763189245">
      <w:bodyDiv w:val="1"/>
      <w:marLeft w:val="0"/>
      <w:marRight w:val="0"/>
      <w:marTop w:val="0"/>
      <w:marBottom w:val="0"/>
      <w:divBdr>
        <w:top w:val="none" w:sz="0" w:space="0" w:color="auto"/>
        <w:left w:val="none" w:sz="0" w:space="0" w:color="auto"/>
        <w:bottom w:val="none" w:sz="0" w:space="0" w:color="auto"/>
        <w:right w:val="none" w:sz="0" w:space="0" w:color="auto"/>
      </w:divBdr>
      <w:divsChild>
        <w:div w:id="1030371781">
          <w:marLeft w:val="0"/>
          <w:marRight w:val="0"/>
          <w:marTop w:val="0"/>
          <w:marBottom w:val="0"/>
          <w:divBdr>
            <w:top w:val="none" w:sz="0" w:space="0" w:color="auto"/>
            <w:left w:val="none" w:sz="0" w:space="0" w:color="auto"/>
            <w:bottom w:val="none" w:sz="0" w:space="0" w:color="auto"/>
            <w:right w:val="none" w:sz="0" w:space="0" w:color="auto"/>
          </w:divBdr>
        </w:div>
        <w:div w:id="1196037179">
          <w:marLeft w:val="0"/>
          <w:marRight w:val="0"/>
          <w:marTop w:val="0"/>
          <w:marBottom w:val="0"/>
          <w:divBdr>
            <w:top w:val="none" w:sz="0" w:space="0" w:color="auto"/>
            <w:left w:val="none" w:sz="0" w:space="0" w:color="auto"/>
            <w:bottom w:val="none" w:sz="0" w:space="0" w:color="auto"/>
            <w:right w:val="none" w:sz="0" w:space="0" w:color="auto"/>
          </w:divBdr>
        </w:div>
      </w:divsChild>
    </w:div>
    <w:div w:id="813369423">
      <w:bodyDiv w:val="1"/>
      <w:marLeft w:val="0"/>
      <w:marRight w:val="0"/>
      <w:marTop w:val="0"/>
      <w:marBottom w:val="0"/>
      <w:divBdr>
        <w:top w:val="none" w:sz="0" w:space="0" w:color="auto"/>
        <w:left w:val="none" w:sz="0" w:space="0" w:color="auto"/>
        <w:bottom w:val="none" w:sz="0" w:space="0" w:color="auto"/>
        <w:right w:val="none" w:sz="0" w:space="0" w:color="auto"/>
      </w:divBdr>
    </w:div>
    <w:div w:id="858202292">
      <w:bodyDiv w:val="1"/>
      <w:marLeft w:val="0"/>
      <w:marRight w:val="0"/>
      <w:marTop w:val="0"/>
      <w:marBottom w:val="0"/>
      <w:divBdr>
        <w:top w:val="none" w:sz="0" w:space="0" w:color="auto"/>
        <w:left w:val="none" w:sz="0" w:space="0" w:color="auto"/>
        <w:bottom w:val="none" w:sz="0" w:space="0" w:color="auto"/>
        <w:right w:val="none" w:sz="0" w:space="0" w:color="auto"/>
      </w:divBdr>
      <w:divsChild>
        <w:div w:id="738526336">
          <w:marLeft w:val="0"/>
          <w:marRight w:val="0"/>
          <w:marTop w:val="0"/>
          <w:marBottom w:val="0"/>
          <w:divBdr>
            <w:top w:val="none" w:sz="0" w:space="0" w:color="auto"/>
            <w:left w:val="none" w:sz="0" w:space="0" w:color="auto"/>
            <w:bottom w:val="none" w:sz="0" w:space="0" w:color="auto"/>
            <w:right w:val="none" w:sz="0" w:space="0" w:color="auto"/>
          </w:divBdr>
        </w:div>
        <w:div w:id="427235781">
          <w:marLeft w:val="0"/>
          <w:marRight w:val="0"/>
          <w:marTop w:val="0"/>
          <w:marBottom w:val="0"/>
          <w:divBdr>
            <w:top w:val="none" w:sz="0" w:space="0" w:color="auto"/>
            <w:left w:val="none" w:sz="0" w:space="0" w:color="auto"/>
            <w:bottom w:val="none" w:sz="0" w:space="0" w:color="auto"/>
            <w:right w:val="none" w:sz="0" w:space="0" w:color="auto"/>
          </w:divBdr>
        </w:div>
      </w:divsChild>
    </w:div>
    <w:div w:id="870412220">
      <w:bodyDiv w:val="1"/>
      <w:marLeft w:val="0"/>
      <w:marRight w:val="0"/>
      <w:marTop w:val="0"/>
      <w:marBottom w:val="0"/>
      <w:divBdr>
        <w:top w:val="none" w:sz="0" w:space="0" w:color="auto"/>
        <w:left w:val="none" w:sz="0" w:space="0" w:color="auto"/>
        <w:bottom w:val="none" w:sz="0" w:space="0" w:color="auto"/>
        <w:right w:val="none" w:sz="0" w:space="0" w:color="auto"/>
      </w:divBdr>
    </w:div>
    <w:div w:id="877819831">
      <w:bodyDiv w:val="1"/>
      <w:marLeft w:val="0"/>
      <w:marRight w:val="0"/>
      <w:marTop w:val="0"/>
      <w:marBottom w:val="0"/>
      <w:divBdr>
        <w:top w:val="none" w:sz="0" w:space="0" w:color="auto"/>
        <w:left w:val="none" w:sz="0" w:space="0" w:color="auto"/>
        <w:bottom w:val="none" w:sz="0" w:space="0" w:color="auto"/>
        <w:right w:val="none" w:sz="0" w:space="0" w:color="auto"/>
      </w:divBdr>
      <w:divsChild>
        <w:div w:id="7100527">
          <w:marLeft w:val="0"/>
          <w:marRight w:val="0"/>
          <w:marTop w:val="0"/>
          <w:marBottom w:val="0"/>
          <w:divBdr>
            <w:top w:val="none" w:sz="0" w:space="0" w:color="auto"/>
            <w:left w:val="none" w:sz="0" w:space="0" w:color="auto"/>
            <w:bottom w:val="none" w:sz="0" w:space="0" w:color="auto"/>
            <w:right w:val="none" w:sz="0" w:space="0" w:color="auto"/>
          </w:divBdr>
        </w:div>
        <w:div w:id="1219636145">
          <w:marLeft w:val="0"/>
          <w:marRight w:val="0"/>
          <w:marTop w:val="0"/>
          <w:marBottom w:val="0"/>
          <w:divBdr>
            <w:top w:val="none" w:sz="0" w:space="0" w:color="auto"/>
            <w:left w:val="none" w:sz="0" w:space="0" w:color="auto"/>
            <w:bottom w:val="none" w:sz="0" w:space="0" w:color="auto"/>
            <w:right w:val="none" w:sz="0" w:space="0" w:color="auto"/>
          </w:divBdr>
        </w:div>
      </w:divsChild>
    </w:div>
    <w:div w:id="884759198">
      <w:bodyDiv w:val="1"/>
      <w:marLeft w:val="0"/>
      <w:marRight w:val="0"/>
      <w:marTop w:val="0"/>
      <w:marBottom w:val="0"/>
      <w:divBdr>
        <w:top w:val="none" w:sz="0" w:space="0" w:color="auto"/>
        <w:left w:val="none" w:sz="0" w:space="0" w:color="auto"/>
        <w:bottom w:val="none" w:sz="0" w:space="0" w:color="auto"/>
        <w:right w:val="none" w:sz="0" w:space="0" w:color="auto"/>
      </w:divBdr>
      <w:divsChild>
        <w:div w:id="210193975">
          <w:marLeft w:val="0"/>
          <w:marRight w:val="0"/>
          <w:marTop w:val="0"/>
          <w:marBottom w:val="0"/>
          <w:divBdr>
            <w:top w:val="none" w:sz="0" w:space="0" w:color="auto"/>
            <w:left w:val="none" w:sz="0" w:space="0" w:color="auto"/>
            <w:bottom w:val="none" w:sz="0" w:space="0" w:color="auto"/>
            <w:right w:val="none" w:sz="0" w:space="0" w:color="auto"/>
          </w:divBdr>
        </w:div>
        <w:div w:id="892228799">
          <w:marLeft w:val="0"/>
          <w:marRight w:val="0"/>
          <w:marTop w:val="0"/>
          <w:marBottom w:val="0"/>
          <w:divBdr>
            <w:top w:val="none" w:sz="0" w:space="0" w:color="auto"/>
            <w:left w:val="none" w:sz="0" w:space="0" w:color="auto"/>
            <w:bottom w:val="none" w:sz="0" w:space="0" w:color="auto"/>
            <w:right w:val="none" w:sz="0" w:space="0" w:color="auto"/>
          </w:divBdr>
        </w:div>
      </w:divsChild>
    </w:div>
    <w:div w:id="938684814">
      <w:bodyDiv w:val="1"/>
      <w:marLeft w:val="0"/>
      <w:marRight w:val="0"/>
      <w:marTop w:val="0"/>
      <w:marBottom w:val="0"/>
      <w:divBdr>
        <w:top w:val="none" w:sz="0" w:space="0" w:color="auto"/>
        <w:left w:val="none" w:sz="0" w:space="0" w:color="auto"/>
        <w:bottom w:val="none" w:sz="0" w:space="0" w:color="auto"/>
        <w:right w:val="none" w:sz="0" w:space="0" w:color="auto"/>
      </w:divBdr>
      <w:divsChild>
        <w:div w:id="1466042585">
          <w:marLeft w:val="0"/>
          <w:marRight w:val="0"/>
          <w:marTop w:val="0"/>
          <w:marBottom w:val="0"/>
          <w:divBdr>
            <w:top w:val="none" w:sz="0" w:space="0" w:color="auto"/>
            <w:left w:val="none" w:sz="0" w:space="0" w:color="auto"/>
            <w:bottom w:val="none" w:sz="0" w:space="0" w:color="auto"/>
            <w:right w:val="none" w:sz="0" w:space="0" w:color="auto"/>
          </w:divBdr>
        </w:div>
        <w:div w:id="1724406682">
          <w:marLeft w:val="0"/>
          <w:marRight w:val="0"/>
          <w:marTop w:val="0"/>
          <w:marBottom w:val="0"/>
          <w:divBdr>
            <w:top w:val="none" w:sz="0" w:space="0" w:color="auto"/>
            <w:left w:val="none" w:sz="0" w:space="0" w:color="auto"/>
            <w:bottom w:val="none" w:sz="0" w:space="0" w:color="auto"/>
            <w:right w:val="none" w:sz="0" w:space="0" w:color="auto"/>
          </w:divBdr>
        </w:div>
      </w:divsChild>
    </w:div>
    <w:div w:id="960652097">
      <w:bodyDiv w:val="1"/>
      <w:marLeft w:val="0"/>
      <w:marRight w:val="0"/>
      <w:marTop w:val="0"/>
      <w:marBottom w:val="0"/>
      <w:divBdr>
        <w:top w:val="none" w:sz="0" w:space="0" w:color="auto"/>
        <w:left w:val="none" w:sz="0" w:space="0" w:color="auto"/>
        <w:bottom w:val="none" w:sz="0" w:space="0" w:color="auto"/>
        <w:right w:val="none" w:sz="0" w:space="0" w:color="auto"/>
      </w:divBdr>
      <w:divsChild>
        <w:div w:id="262307714">
          <w:marLeft w:val="0"/>
          <w:marRight w:val="0"/>
          <w:marTop w:val="0"/>
          <w:marBottom w:val="0"/>
          <w:divBdr>
            <w:top w:val="none" w:sz="0" w:space="0" w:color="auto"/>
            <w:left w:val="none" w:sz="0" w:space="0" w:color="auto"/>
            <w:bottom w:val="none" w:sz="0" w:space="0" w:color="auto"/>
            <w:right w:val="none" w:sz="0" w:space="0" w:color="auto"/>
          </w:divBdr>
        </w:div>
        <w:div w:id="1437602262">
          <w:marLeft w:val="0"/>
          <w:marRight w:val="0"/>
          <w:marTop w:val="0"/>
          <w:marBottom w:val="0"/>
          <w:divBdr>
            <w:top w:val="none" w:sz="0" w:space="0" w:color="auto"/>
            <w:left w:val="none" w:sz="0" w:space="0" w:color="auto"/>
            <w:bottom w:val="none" w:sz="0" w:space="0" w:color="auto"/>
            <w:right w:val="none" w:sz="0" w:space="0" w:color="auto"/>
          </w:divBdr>
        </w:div>
      </w:divsChild>
    </w:div>
    <w:div w:id="963465015">
      <w:bodyDiv w:val="1"/>
      <w:marLeft w:val="0"/>
      <w:marRight w:val="0"/>
      <w:marTop w:val="0"/>
      <w:marBottom w:val="0"/>
      <w:divBdr>
        <w:top w:val="none" w:sz="0" w:space="0" w:color="auto"/>
        <w:left w:val="none" w:sz="0" w:space="0" w:color="auto"/>
        <w:bottom w:val="none" w:sz="0" w:space="0" w:color="auto"/>
        <w:right w:val="none" w:sz="0" w:space="0" w:color="auto"/>
      </w:divBdr>
      <w:divsChild>
        <w:div w:id="1304967808">
          <w:marLeft w:val="0"/>
          <w:marRight w:val="0"/>
          <w:marTop w:val="0"/>
          <w:marBottom w:val="0"/>
          <w:divBdr>
            <w:top w:val="none" w:sz="0" w:space="0" w:color="auto"/>
            <w:left w:val="none" w:sz="0" w:space="0" w:color="auto"/>
            <w:bottom w:val="none" w:sz="0" w:space="0" w:color="auto"/>
            <w:right w:val="none" w:sz="0" w:space="0" w:color="auto"/>
          </w:divBdr>
        </w:div>
        <w:div w:id="1243682676">
          <w:marLeft w:val="0"/>
          <w:marRight w:val="0"/>
          <w:marTop w:val="0"/>
          <w:marBottom w:val="0"/>
          <w:divBdr>
            <w:top w:val="none" w:sz="0" w:space="0" w:color="auto"/>
            <w:left w:val="none" w:sz="0" w:space="0" w:color="auto"/>
            <w:bottom w:val="none" w:sz="0" w:space="0" w:color="auto"/>
            <w:right w:val="none" w:sz="0" w:space="0" w:color="auto"/>
          </w:divBdr>
        </w:div>
        <w:div w:id="1388646250">
          <w:marLeft w:val="0"/>
          <w:marRight w:val="0"/>
          <w:marTop w:val="0"/>
          <w:marBottom w:val="0"/>
          <w:divBdr>
            <w:top w:val="none" w:sz="0" w:space="0" w:color="auto"/>
            <w:left w:val="none" w:sz="0" w:space="0" w:color="auto"/>
            <w:bottom w:val="none" w:sz="0" w:space="0" w:color="auto"/>
            <w:right w:val="none" w:sz="0" w:space="0" w:color="auto"/>
          </w:divBdr>
        </w:div>
        <w:div w:id="1575511242">
          <w:marLeft w:val="0"/>
          <w:marRight w:val="0"/>
          <w:marTop w:val="0"/>
          <w:marBottom w:val="0"/>
          <w:divBdr>
            <w:top w:val="none" w:sz="0" w:space="0" w:color="auto"/>
            <w:left w:val="none" w:sz="0" w:space="0" w:color="auto"/>
            <w:bottom w:val="none" w:sz="0" w:space="0" w:color="auto"/>
            <w:right w:val="none" w:sz="0" w:space="0" w:color="auto"/>
          </w:divBdr>
        </w:div>
        <w:div w:id="973292029">
          <w:marLeft w:val="0"/>
          <w:marRight w:val="0"/>
          <w:marTop w:val="0"/>
          <w:marBottom w:val="0"/>
          <w:divBdr>
            <w:top w:val="none" w:sz="0" w:space="0" w:color="auto"/>
            <w:left w:val="none" w:sz="0" w:space="0" w:color="auto"/>
            <w:bottom w:val="none" w:sz="0" w:space="0" w:color="auto"/>
            <w:right w:val="none" w:sz="0" w:space="0" w:color="auto"/>
          </w:divBdr>
        </w:div>
        <w:div w:id="404841458">
          <w:marLeft w:val="0"/>
          <w:marRight w:val="0"/>
          <w:marTop w:val="0"/>
          <w:marBottom w:val="0"/>
          <w:divBdr>
            <w:top w:val="none" w:sz="0" w:space="0" w:color="auto"/>
            <w:left w:val="none" w:sz="0" w:space="0" w:color="auto"/>
            <w:bottom w:val="none" w:sz="0" w:space="0" w:color="auto"/>
            <w:right w:val="none" w:sz="0" w:space="0" w:color="auto"/>
          </w:divBdr>
        </w:div>
        <w:div w:id="1878201965">
          <w:marLeft w:val="0"/>
          <w:marRight w:val="0"/>
          <w:marTop w:val="0"/>
          <w:marBottom w:val="0"/>
          <w:divBdr>
            <w:top w:val="none" w:sz="0" w:space="0" w:color="auto"/>
            <w:left w:val="none" w:sz="0" w:space="0" w:color="auto"/>
            <w:bottom w:val="none" w:sz="0" w:space="0" w:color="auto"/>
            <w:right w:val="none" w:sz="0" w:space="0" w:color="auto"/>
          </w:divBdr>
        </w:div>
        <w:div w:id="1452943451">
          <w:marLeft w:val="0"/>
          <w:marRight w:val="0"/>
          <w:marTop w:val="0"/>
          <w:marBottom w:val="0"/>
          <w:divBdr>
            <w:top w:val="none" w:sz="0" w:space="0" w:color="auto"/>
            <w:left w:val="none" w:sz="0" w:space="0" w:color="auto"/>
            <w:bottom w:val="none" w:sz="0" w:space="0" w:color="auto"/>
            <w:right w:val="none" w:sz="0" w:space="0" w:color="auto"/>
          </w:divBdr>
        </w:div>
      </w:divsChild>
    </w:div>
    <w:div w:id="965308479">
      <w:bodyDiv w:val="1"/>
      <w:marLeft w:val="0"/>
      <w:marRight w:val="0"/>
      <w:marTop w:val="0"/>
      <w:marBottom w:val="0"/>
      <w:divBdr>
        <w:top w:val="none" w:sz="0" w:space="0" w:color="auto"/>
        <w:left w:val="none" w:sz="0" w:space="0" w:color="auto"/>
        <w:bottom w:val="none" w:sz="0" w:space="0" w:color="auto"/>
        <w:right w:val="none" w:sz="0" w:space="0" w:color="auto"/>
      </w:divBdr>
      <w:divsChild>
        <w:div w:id="2086683076">
          <w:marLeft w:val="0"/>
          <w:marRight w:val="0"/>
          <w:marTop w:val="0"/>
          <w:marBottom w:val="0"/>
          <w:divBdr>
            <w:top w:val="none" w:sz="0" w:space="0" w:color="auto"/>
            <w:left w:val="none" w:sz="0" w:space="0" w:color="auto"/>
            <w:bottom w:val="none" w:sz="0" w:space="0" w:color="auto"/>
            <w:right w:val="none" w:sz="0" w:space="0" w:color="auto"/>
          </w:divBdr>
        </w:div>
        <w:div w:id="436406821">
          <w:marLeft w:val="0"/>
          <w:marRight w:val="0"/>
          <w:marTop w:val="0"/>
          <w:marBottom w:val="0"/>
          <w:divBdr>
            <w:top w:val="none" w:sz="0" w:space="0" w:color="auto"/>
            <w:left w:val="none" w:sz="0" w:space="0" w:color="auto"/>
            <w:bottom w:val="none" w:sz="0" w:space="0" w:color="auto"/>
            <w:right w:val="none" w:sz="0" w:space="0" w:color="auto"/>
          </w:divBdr>
        </w:div>
      </w:divsChild>
    </w:div>
    <w:div w:id="972175004">
      <w:bodyDiv w:val="1"/>
      <w:marLeft w:val="0"/>
      <w:marRight w:val="0"/>
      <w:marTop w:val="0"/>
      <w:marBottom w:val="0"/>
      <w:divBdr>
        <w:top w:val="none" w:sz="0" w:space="0" w:color="auto"/>
        <w:left w:val="none" w:sz="0" w:space="0" w:color="auto"/>
        <w:bottom w:val="none" w:sz="0" w:space="0" w:color="auto"/>
        <w:right w:val="none" w:sz="0" w:space="0" w:color="auto"/>
      </w:divBdr>
      <w:divsChild>
        <w:div w:id="282003058">
          <w:marLeft w:val="0"/>
          <w:marRight w:val="0"/>
          <w:marTop w:val="0"/>
          <w:marBottom w:val="0"/>
          <w:divBdr>
            <w:top w:val="none" w:sz="0" w:space="0" w:color="auto"/>
            <w:left w:val="none" w:sz="0" w:space="0" w:color="auto"/>
            <w:bottom w:val="none" w:sz="0" w:space="0" w:color="auto"/>
            <w:right w:val="none" w:sz="0" w:space="0" w:color="auto"/>
          </w:divBdr>
        </w:div>
      </w:divsChild>
    </w:div>
    <w:div w:id="972827625">
      <w:bodyDiv w:val="1"/>
      <w:marLeft w:val="0"/>
      <w:marRight w:val="0"/>
      <w:marTop w:val="0"/>
      <w:marBottom w:val="0"/>
      <w:divBdr>
        <w:top w:val="none" w:sz="0" w:space="0" w:color="auto"/>
        <w:left w:val="none" w:sz="0" w:space="0" w:color="auto"/>
        <w:bottom w:val="none" w:sz="0" w:space="0" w:color="auto"/>
        <w:right w:val="none" w:sz="0" w:space="0" w:color="auto"/>
      </w:divBdr>
      <w:divsChild>
        <w:div w:id="452138074">
          <w:marLeft w:val="0"/>
          <w:marRight w:val="0"/>
          <w:marTop w:val="0"/>
          <w:marBottom w:val="0"/>
          <w:divBdr>
            <w:top w:val="none" w:sz="0" w:space="0" w:color="auto"/>
            <w:left w:val="none" w:sz="0" w:space="0" w:color="auto"/>
            <w:bottom w:val="none" w:sz="0" w:space="0" w:color="auto"/>
            <w:right w:val="none" w:sz="0" w:space="0" w:color="auto"/>
          </w:divBdr>
        </w:div>
        <w:div w:id="1100293354">
          <w:marLeft w:val="0"/>
          <w:marRight w:val="0"/>
          <w:marTop w:val="0"/>
          <w:marBottom w:val="0"/>
          <w:divBdr>
            <w:top w:val="none" w:sz="0" w:space="0" w:color="auto"/>
            <w:left w:val="none" w:sz="0" w:space="0" w:color="auto"/>
            <w:bottom w:val="none" w:sz="0" w:space="0" w:color="auto"/>
            <w:right w:val="none" w:sz="0" w:space="0" w:color="auto"/>
          </w:divBdr>
        </w:div>
      </w:divsChild>
    </w:div>
    <w:div w:id="998387268">
      <w:bodyDiv w:val="1"/>
      <w:marLeft w:val="0"/>
      <w:marRight w:val="0"/>
      <w:marTop w:val="0"/>
      <w:marBottom w:val="0"/>
      <w:divBdr>
        <w:top w:val="none" w:sz="0" w:space="0" w:color="auto"/>
        <w:left w:val="none" w:sz="0" w:space="0" w:color="auto"/>
        <w:bottom w:val="none" w:sz="0" w:space="0" w:color="auto"/>
        <w:right w:val="none" w:sz="0" w:space="0" w:color="auto"/>
      </w:divBdr>
      <w:divsChild>
        <w:div w:id="352416111">
          <w:marLeft w:val="0"/>
          <w:marRight w:val="0"/>
          <w:marTop w:val="0"/>
          <w:marBottom w:val="0"/>
          <w:divBdr>
            <w:top w:val="none" w:sz="0" w:space="0" w:color="auto"/>
            <w:left w:val="none" w:sz="0" w:space="0" w:color="auto"/>
            <w:bottom w:val="none" w:sz="0" w:space="0" w:color="auto"/>
            <w:right w:val="none" w:sz="0" w:space="0" w:color="auto"/>
          </w:divBdr>
        </w:div>
        <w:div w:id="1792047998">
          <w:marLeft w:val="0"/>
          <w:marRight w:val="0"/>
          <w:marTop w:val="0"/>
          <w:marBottom w:val="0"/>
          <w:divBdr>
            <w:top w:val="none" w:sz="0" w:space="0" w:color="auto"/>
            <w:left w:val="none" w:sz="0" w:space="0" w:color="auto"/>
            <w:bottom w:val="none" w:sz="0" w:space="0" w:color="auto"/>
            <w:right w:val="none" w:sz="0" w:space="0" w:color="auto"/>
          </w:divBdr>
        </w:div>
      </w:divsChild>
    </w:div>
    <w:div w:id="1016539066">
      <w:bodyDiv w:val="1"/>
      <w:marLeft w:val="0"/>
      <w:marRight w:val="0"/>
      <w:marTop w:val="0"/>
      <w:marBottom w:val="0"/>
      <w:divBdr>
        <w:top w:val="none" w:sz="0" w:space="0" w:color="auto"/>
        <w:left w:val="none" w:sz="0" w:space="0" w:color="auto"/>
        <w:bottom w:val="none" w:sz="0" w:space="0" w:color="auto"/>
        <w:right w:val="none" w:sz="0" w:space="0" w:color="auto"/>
      </w:divBdr>
      <w:divsChild>
        <w:div w:id="597908238">
          <w:marLeft w:val="0"/>
          <w:marRight w:val="0"/>
          <w:marTop w:val="0"/>
          <w:marBottom w:val="0"/>
          <w:divBdr>
            <w:top w:val="none" w:sz="0" w:space="0" w:color="auto"/>
            <w:left w:val="none" w:sz="0" w:space="0" w:color="auto"/>
            <w:bottom w:val="none" w:sz="0" w:space="0" w:color="auto"/>
            <w:right w:val="none" w:sz="0" w:space="0" w:color="auto"/>
          </w:divBdr>
        </w:div>
        <w:div w:id="1153793338">
          <w:marLeft w:val="0"/>
          <w:marRight w:val="0"/>
          <w:marTop w:val="0"/>
          <w:marBottom w:val="0"/>
          <w:divBdr>
            <w:top w:val="none" w:sz="0" w:space="0" w:color="auto"/>
            <w:left w:val="none" w:sz="0" w:space="0" w:color="auto"/>
            <w:bottom w:val="none" w:sz="0" w:space="0" w:color="auto"/>
            <w:right w:val="none" w:sz="0" w:space="0" w:color="auto"/>
          </w:divBdr>
        </w:div>
      </w:divsChild>
    </w:div>
    <w:div w:id="1031999976">
      <w:bodyDiv w:val="1"/>
      <w:marLeft w:val="0"/>
      <w:marRight w:val="0"/>
      <w:marTop w:val="0"/>
      <w:marBottom w:val="0"/>
      <w:divBdr>
        <w:top w:val="none" w:sz="0" w:space="0" w:color="auto"/>
        <w:left w:val="none" w:sz="0" w:space="0" w:color="auto"/>
        <w:bottom w:val="none" w:sz="0" w:space="0" w:color="auto"/>
        <w:right w:val="none" w:sz="0" w:space="0" w:color="auto"/>
      </w:divBdr>
      <w:divsChild>
        <w:div w:id="856046928">
          <w:marLeft w:val="0"/>
          <w:marRight w:val="0"/>
          <w:marTop w:val="0"/>
          <w:marBottom w:val="0"/>
          <w:divBdr>
            <w:top w:val="none" w:sz="0" w:space="0" w:color="auto"/>
            <w:left w:val="none" w:sz="0" w:space="0" w:color="auto"/>
            <w:bottom w:val="none" w:sz="0" w:space="0" w:color="auto"/>
            <w:right w:val="none" w:sz="0" w:space="0" w:color="auto"/>
          </w:divBdr>
        </w:div>
        <w:div w:id="779378529">
          <w:marLeft w:val="0"/>
          <w:marRight w:val="0"/>
          <w:marTop w:val="0"/>
          <w:marBottom w:val="0"/>
          <w:divBdr>
            <w:top w:val="none" w:sz="0" w:space="0" w:color="auto"/>
            <w:left w:val="none" w:sz="0" w:space="0" w:color="auto"/>
            <w:bottom w:val="none" w:sz="0" w:space="0" w:color="auto"/>
            <w:right w:val="none" w:sz="0" w:space="0" w:color="auto"/>
          </w:divBdr>
        </w:div>
      </w:divsChild>
    </w:div>
    <w:div w:id="1038896252">
      <w:bodyDiv w:val="1"/>
      <w:marLeft w:val="0"/>
      <w:marRight w:val="0"/>
      <w:marTop w:val="0"/>
      <w:marBottom w:val="0"/>
      <w:divBdr>
        <w:top w:val="none" w:sz="0" w:space="0" w:color="auto"/>
        <w:left w:val="none" w:sz="0" w:space="0" w:color="auto"/>
        <w:bottom w:val="none" w:sz="0" w:space="0" w:color="auto"/>
        <w:right w:val="none" w:sz="0" w:space="0" w:color="auto"/>
      </w:divBdr>
    </w:div>
    <w:div w:id="1088426098">
      <w:bodyDiv w:val="1"/>
      <w:marLeft w:val="0"/>
      <w:marRight w:val="0"/>
      <w:marTop w:val="0"/>
      <w:marBottom w:val="0"/>
      <w:divBdr>
        <w:top w:val="none" w:sz="0" w:space="0" w:color="auto"/>
        <w:left w:val="none" w:sz="0" w:space="0" w:color="auto"/>
        <w:bottom w:val="none" w:sz="0" w:space="0" w:color="auto"/>
        <w:right w:val="none" w:sz="0" w:space="0" w:color="auto"/>
      </w:divBdr>
      <w:divsChild>
        <w:div w:id="316808229">
          <w:marLeft w:val="0"/>
          <w:marRight w:val="0"/>
          <w:marTop w:val="0"/>
          <w:marBottom w:val="0"/>
          <w:divBdr>
            <w:top w:val="none" w:sz="0" w:space="0" w:color="auto"/>
            <w:left w:val="none" w:sz="0" w:space="0" w:color="auto"/>
            <w:bottom w:val="none" w:sz="0" w:space="0" w:color="auto"/>
            <w:right w:val="none" w:sz="0" w:space="0" w:color="auto"/>
          </w:divBdr>
        </w:div>
        <w:div w:id="1339229995">
          <w:marLeft w:val="0"/>
          <w:marRight w:val="0"/>
          <w:marTop w:val="0"/>
          <w:marBottom w:val="0"/>
          <w:divBdr>
            <w:top w:val="none" w:sz="0" w:space="0" w:color="auto"/>
            <w:left w:val="none" w:sz="0" w:space="0" w:color="auto"/>
            <w:bottom w:val="none" w:sz="0" w:space="0" w:color="auto"/>
            <w:right w:val="none" w:sz="0" w:space="0" w:color="auto"/>
          </w:divBdr>
        </w:div>
        <w:div w:id="2079285890">
          <w:marLeft w:val="0"/>
          <w:marRight w:val="0"/>
          <w:marTop w:val="0"/>
          <w:marBottom w:val="0"/>
          <w:divBdr>
            <w:top w:val="none" w:sz="0" w:space="0" w:color="auto"/>
            <w:left w:val="none" w:sz="0" w:space="0" w:color="auto"/>
            <w:bottom w:val="none" w:sz="0" w:space="0" w:color="auto"/>
            <w:right w:val="none" w:sz="0" w:space="0" w:color="auto"/>
          </w:divBdr>
        </w:div>
      </w:divsChild>
    </w:div>
    <w:div w:id="1089229001">
      <w:bodyDiv w:val="1"/>
      <w:marLeft w:val="0"/>
      <w:marRight w:val="0"/>
      <w:marTop w:val="0"/>
      <w:marBottom w:val="0"/>
      <w:divBdr>
        <w:top w:val="none" w:sz="0" w:space="0" w:color="auto"/>
        <w:left w:val="none" w:sz="0" w:space="0" w:color="auto"/>
        <w:bottom w:val="none" w:sz="0" w:space="0" w:color="auto"/>
        <w:right w:val="none" w:sz="0" w:space="0" w:color="auto"/>
      </w:divBdr>
    </w:div>
    <w:div w:id="1120762327">
      <w:bodyDiv w:val="1"/>
      <w:marLeft w:val="0"/>
      <w:marRight w:val="0"/>
      <w:marTop w:val="0"/>
      <w:marBottom w:val="0"/>
      <w:divBdr>
        <w:top w:val="none" w:sz="0" w:space="0" w:color="auto"/>
        <w:left w:val="none" w:sz="0" w:space="0" w:color="auto"/>
        <w:bottom w:val="none" w:sz="0" w:space="0" w:color="auto"/>
        <w:right w:val="none" w:sz="0" w:space="0" w:color="auto"/>
      </w:divBdr>
      <w:divsChild>
        <w:div w:id="1133864592">
          <w:marLeft w:val="0"/>
          <w:marRight w:val="0"/>
          <w:marTop w:val="0"/>
          <w:marBottom w:val="0"/>
          <w:divBdr>
            <w:top w:val="none" w:sz="0" w:space="0" w:color="auto"/>
            <w:left w:val="none" w:sz="0" w:space="0" w:color="auto"/>
            <w:bottom w:val="none" w:sz="0" w:space="0" w:color="auto"/>
            <w:right w:val="none" w:sz="0" w:space="0" w:color="auto"/>
          </w:divBdr>
        </w:div>
        <w:div w:id="1420835562">
          <w:marLeft w:val="0"/>
          <w:marRight w:val="0"/>
          <w:marTop w:val="0"/>
          <w:marBottom w:val="0"/>
          <w:divBdr>
            <w:top w:val="none" w:sz="0" w:space="0" w:color="auto"/>
            <w:left w:val="none" w:sz="0" w:space="0" w:color="auto"/>
            <w:bottom w:val="none" w:sz="0" w:space="0" w:color="auto"/>
            <w:right w:val="none" w:sz="0" w:space="0" w:color="auto"/>
          </w:divBdr>
        </w:div>
      </w:divsChild>
    </w:div>
    <w:div w:id="120352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5528">
          <w:marLeft w:val="0"/>
          <w:marRight w:val="0"/>
          <w:marTop w:val="0"/>
          <w:marBottom w:val="0"/>
          <w:divBdr>
            <w:top w:val="none" w:sz="0" w:space="0" w:color="auto"/>
            <w:left w:val="none" w:sz="0" w:space="0" w:color="auto"/>
            <w:bottom w:val="none" w:sz="0" w:space="0" w:color="auto"/>
            <w:right w:val="none" w:sz="0" w:space="0" w:color="auto"/>
          </w:divBdr>
        </w:div>
        <w:div w:id="1720862046">
          <w:marLeft w:val="0"/>
          <w:marRight w:val="0"/>
          <w:marTop w:val="0"/>
          <w:marBottom w:val="0"/>
          <w:divBdr>
            <w:top w:val="none" w:sz="0" w:space="0" w:color="auto"/>
            <w:left w:val="none" w:sz="0" w:space="0" w:color="auto"/>
            <w:bottom w:val="none" w:sz="0" w:space="0" w:color="auto"/>
            <w:right w:val="none" w:sz="0" w:space="0" w:color="auto"/>
          </w:divBdr>
        </w:div>
      </w:divsChild>
    </w:div>
    <w:div w:id="1229073777">
      <w:bodyDiv w:val="1"/>
      <w:marLeft w:val="0"/>
      <w:marRight w:val="0"/>
      <w:marTop w:val="0"/>
      <w:marBottom w:val="0"/>
      <w:divBdr>
        <w:top w:val="none" w:sz="0" w:space="0" w:color="auto"/>
        <w:left w:val="none" w:sz="0" w:space="0" w:color="auto"/>
        <w:bottom w:val="none" w:sz="0" w:space="0" w:color="auto"/>
        <w:right w:val="none" w:sz="0" w:space="0" w:color="auto"/>
      </w:divBdr>
      <w:divsChild>
        <w:div w:id="1550647881">
          <w:marLeft w:val="0"/>
          <w:marRight w:val="0"/>
          <w:marTop w:val="0"/>
          <w:marBottom w:val="0"/>
          <w:divBdr>
            <w:top w:val="none" w:sz="0" w:space="0" w:color="auto"/>
            <w:left w:val="none" w:sz="0" w:space="0" w:color="auto"/>
            <w:bottom w:val="none" w:sz="0" w:space="0" w:color="auto"/>
            <w:right w:val="none" w:sz="0" w:space="0" w:color="auto"/>
          </w:divBdr>
        </w:div>
        <w:div w:id="1161577289">
          <w:marLeft w:val="0"/>
          <w:marRight w:val="0"/>
          <w:marTop w:val="0"/>
          <w:marBottom w:val="0"/>
          <w:divBdr>
            <w:top w:val="none" w:sz="0" w:space="0" w:color="auto"/>
            <w:left w:val="none" w:sz="0" w:space="0" w:color="auto"/>
            <w:bottom w:val="none" w:sz="0" w:space="0" w:color="auto"/>
            <w:right w:val="none" w:sz="0" w:space="0" w:color="auto"/>
          </w:divBdr>
        </w:div>
        <w:div w:id="1350571602">
          <w:marLeft w:val="0"/>
          <w:marRight w:val="0"/>
          <w:marTop w:val="0"/>
          <w:marBottom w:val="0"/>
          <w:divBdr>
            <w:top w:val="none" w:sz="0" w:space="0" w:color="auto"/>
            <w:left w:val="none" w:sz="0" w:space="0" w:color="auto"/>
            <w:bottom w:val="none" w:sz="0" w:space="0" w:color="auto"/>
            <w:right w:val="none" w:sz="0" w:space="0" w:color="auto"/>
          </w:divBdr>
        </w:div>
      </w:divsChild>
    </w:div>
    <w:div w:id="1276641765">
      <w:bodyDiv w:val="1"/>
      <w:marLeft w:val="0"/>
      <w:marRight w:val="0"/>
      <w:marTop w:val="0"/>
      <w:marBottom w:val="0"/>
      <w:divBdr>
        <w:top w:val="none" w:sz="0" w:space="0" w:color="auto"/>
        <w:left w:val="none" w:sz="0" w:space="0" w:color="auto"/>
        <w:bottom w:val="none" w:sz="0" w:space="0" w:color="auto"/>
        <w:right w:val="none" w:sz="0" w:space="0" w:color="auto"/>
      </w:divBdr>
      <w:divsChild>
        <w:div w:id="984817111">
          <w:marLeft w:val="0"/>
          <w:marRight w:val="0"/>
          <w:marTop w:val="0"/>
          <w:marBottom w:val="0"/>
          <w:divBdr>
            <w:top w:val="none" w:sz="0" w:space="0" w:color="auto"/>
            <w:left w:val="none" w:sz="0" w:space="0" w:color="auto"/>
            <w:bottom w:val="none" w:sz="0" w:space="0" w:color="auto"/>
            <w:right w:val="none" w:sz="0" w:space="0" w:color="auto"/>
          </w:divBdr>
        </w:div>
        <w:div w:id="1410348178">
          <w:marLeft w:val="0"/>
          <w:marRight w:val="0"/>
          <w:marTop w:val="0"/>
          <w:marBottom w:val="0"/>
          <w:divBdr>
            <w:top w:val="none" w:sz="0" w:space="0" w:color="auto"/>
            <w:left w:val="none" w:sz="0" w:space="0" w:color="auto"/>
            <w:bottom w:val="none" w:sz="0" w:space="0" w:color="auto"/>
            <w:right w:val="none" w:sz="0" w:space="0" w:color="auto"/>
          </w:divBdr>
        </w:div>
      </w:divsChild>
    </w:div>
    <w:div w:id="1291210501">
      <w:bodyDiv w:val="1"/>
      <w:marLeft w:val="0"/>
      <w:marRight w:val="0"/>
      <w:marTop w:val="0"/>
      <w:marBottom w:val="0"/>
      <w:divBdr>
        <w:top w:val="none" w:sz="0" w:space="0" w:color="auto"/>
        <w:left w:val="none" w:sz="0" w:space="0" w:color="auto"/>
        <w:bottom w:val="none" w:sz="0" w:space="0" w:color="auto"/>
        <w:right w:val="none" w:sz="0" w:space="0" w:color="auto"/>
      </w:divBdr>
    </w:div>
    <w:div w:id="1297758320">
      <w:bodyDiv w:val="1"/>
      <w:marLeft w:val="0"/>
      <w:marRight w:val="0"/>
      <w:marTop w:val="0"/>
      <w:marBottom w:val="0"/>
      <w:divBdr>
        <w:top w:val="none" w:sz="0" w:space="0" w:color="auto"/>
        <w:left w:val="none" w:sz="0" w:space="0" w:color="auto"/>
        <w:bottom w:val="none" w:sz="0" w:space="0" w:color="auto"/>
        <w:right w:val="none" w:sz="0" w:space="0" w:color="auto"/>
      </w:divBdr>
    </w:div>
    <w:div w:id="1304382975">
      <w:bodyDiv w:val="1"/>
      <w:marLeft w:val="0"/>
      <w:marRight w:val="0"/>
      <w:marTop w:val="0"/>
      <w:marBottom w:val="0"/>
      <w:divBdr>
        <w:top w:val="none" w:sz="0" w:space="0" w:color="auto"/>
        <w:left w:val="none" w:sz="0" w:space="0" w:color="auto"/>
        <w:bottom w:val="none" w:sz="0" w:space="0" w:color="auto"/>
        <w:right w:val="none" w:sz="0" w:space="0" w:color="auto"/>
      </w:divBdr>
      <w:divsChild>
        <w:div w:id="1366640879">
          <w:marLeft w:val="0"/>
          <w:marRight w:val="0"/>
          <w:marTop w:val="0"/>
          <w:marBottom w:val="0"/>
          <w:divBdr>
            <w:top w:val="none" w:sz="0" w:space="0" w:color="auto"/>
            <w:left w:val="none" w:sz="0" w:space="0" w:color="auto"/>
            <w:bottom w:val="none" w:sz="0" w:space="0" w:color="auto"/>
            <w:right w:val="none" w:sz="0" w:space="0" w:color="auto"/>
          </w:divBdr>
        </w:div>
        <w:div w:id="422143636">
          <w:marLeft w:val="0"/>
          <w:marRight w:val="0"/>
          <w:marTop w:val="0"/>
          <w:marBottom w:val="0"/>
          <w:divBdr>
            <w:top w:val="none" w:sz="0" w:space="0" w:color="auto"/>
            <w:left w:val="none" w:sz="0" w:space="0" w:color="auto"/>
            <w:bottom w:val="none" w:sz="0" w:space="0" w:color="auto"/>
            <w:right w:val="none" w:sz="0" w:space="0" w:color="auto"/>
          </w:divBdr>
        </w:div>
        <w:div w:id="1487285600">
          <w:marLeft w:val="0"/>
          <w:marRight w:val="0"/>
          <w:marTop w:val="0"/>
          <w:marBottom w:val="0"/>
          <w:divBdr>
            <w:top w:val="none" w:sz="0" w:space="0" w:color="auto"/>
            <w:left w:val="none" w:sz="0" w:space="0" w:color="auto"/>
            <w:bottom w:val="none" w:sz="0" w:space="0" w:color="auto"/>
            <w:right w:val="none" w:sz="0" w:space="0" w:color="auto"/>
          </w:divBdr>
        </w:div>
      </w:divsChild>
    </w:div>
    <w:div w:id="1340044657">
      <w:bodyDiv w:val="1"/>
      <w:marLeft w:val="0"/>
      <w:marRight w:val="0"/>
      <w:marTop w:val="0"/>
      <w:marBottom w:val="0"/>
      <w:divBdr>
        <w:top w:val="none" w:sz="0" w:space="0" w:color="auto"/>
        <w:left w:val="none" w:sz="0" w:space="0" w:color="auto"/>
        <w:bottom w:val="none" w:sz="0" w:space="0" w:color="auto"/>
        <w:right w:val="none" w:sz="0" w:space="0" w:color="auto"/>
      </w:divBdr>
    </w:div>
    <w:div w:id="1387678314">
      <w:bodyDiv w:val="1"/>
      <w:marLeft w:val="0"/>
      <w:marRight w:val="0"/>
      <w:marTop w:val="0"/>
      <w:marBottom w:val="0"/>
      <w:divBdr>
        <w:top w:val="none" w:sz="0" w:space="0" w:color="auto"/>
        <w:left w:val="none" w:sz="0" w:space="0" w:color="auto"/>
        <w:bottom w:val="none" w:sz="0" w:space="0" w:color="auto"/>
        <w:right w:val="none" w:sz="0" w:space="0" w:color="auto"/>
      </w:divBdr>
      <w:divsChild>
        <w:div w:id="96339899">
          <w:marLeft w:val="0"/>
          <w:marRight w:val="0"/>
          <w:marTop w:val="0"/>
          <w:marBottom w:val="0"/>
          <w:divBdr>
            <w:top w:val="none" w:sz="0" w:space="0" w:color="auto"/>
            <w:left w:val="none" w:sz="0" w:space="0" w:color="auto"/>
            <w:bottom w:val="none" w:sz="0" w:space="0" w:color="auto"/>
            <w:right w:val="none" w:sz="0" w:space="0" w:color="auto"/>
          </w:divBdr>
        </w:div>
        <w:div w:id="534347720">
          <w:marLeft w:val="0"/>
          <w:marRight w:val="0"/>
          <w:marTop w:val="0"/>
          <w:marBottom w:val="0"/>
          <w:divBdr>
            <w:top w:val="none" w:sz="0" w:space="0" w:color="auto"/>
            <w:left w:val="none" w:sz="0" w:space="0" w:color="auto"/>
            <w:bottom w:val="none" w:sz="0" w:space="0" w:color="auto"/>
            <w:right w:val="none" w:sz="0" w:space="0" w:color="auto"/>
          </w:divBdr>
        </w:div>
      </w:divsChild>
    </w:div>
    <w:div w:id="1396122178">
      <w:bodyDiv w:val="1"/>
      <w:marLeft w:val="0"/>
      <w:marRight w:val="0"/>
      <w:marTop w:val="0"/>
      <w:marBottom w:val="0"/>
      <w:divBdr>
        <w:top w:val="none" w:sz="0" w:space="0" w:color="auto"/>
        <w:left w:val="none" w:sz="0" w:space="0" w:color="auto"/>
        <w:bottom w:val="none" w:sz="0" w:space="0" w:color="auto"/>
        <w:right w:val="none" w:sz="0" w:space="0" w:color="auto"/>
      </w:divBdr>
    </w:div>
    <w:div w:id="1413501096">
      <w:bodyDiv w:val="1"/>
      <w:marLeft w:val="0"/>
      <w:marRight w:val="0"/>
      <w:marTop w:val="0"/>
      <w:marBottom w:val="0"/>
      <w:divBdr>
        <w:top w:val="none" w:sz="0" w:space="0" w:color="auto"/>
        <w:left w:val="none" w:sz="0" w:space="0" w:color="auto"/>
        <w:bottom w:val="none" w:sz="0" w:space="0" w:color="auto"/>
        <w:right w:val="none" w:sz="0" w:space="0" w:color="auto"/>
      </w:divBdr>
      <w:divsChild>
        <w:div w:id="922035934">
          <w:marLeft w:val="0"/>
          <w:marRight w:val="0"/>
          <w:marTop w:val="0"/>
          <w:marBottom w:val="0"/>
          <w:divBdr>
            <w:top w:val="none" w:sz="0" w:space="0" w:color="auto"/>
            <w:left w:val="none" w:sz="0" w:space="0" w:color="auto"/>
            <w:bottom w:val="none" w:sz="0" w:space="0" w:color="auto"/>
            <w:right w:val="none" w:sz="0" w:space="0" w:color="auto"/>
          </w:divBdr>
        </w:div>
        <w:div w:id="355736573">
          <w:marLeft w:val="0"/>
          <w:marRight w:val="0"/>
          <w:marTop w:val="0"/>
          <w:marBottom w:val="0"/>
          <w:divBdr>
            <w:top w:val="none" w:sz="0" w:space="0" w:color="auto"/>
            <w:left w:val="none" w:sz="0" w:space="0" w:color="auto"/>
            <w:bottom w:val="none" w:sz="0" w:space="0" w:color="auto"/>
            <w:right w:val="none" w:sz="0" w:space="0" w:color="auto"/>
          </w:divBdr>
        </w:div>
      </w:divsChild>
    </w:div>
    <w:div w:id="1418819616">
      <w:bodyDiv w:val="1"/>
      <w:marLeft w:val="0"/>
      <w:marRight w:val="0"/>
      <w:marTop w:val="0"/>
      <w:marBottom w:val="0"/>
      <w:divBdr>
        <w:top w:val="none" w:sz="0" w:space="0" w:color="auto"/>
        <w:left w:val="none" w:sz="0" w:space="0" w:color="auto"/>
        <w:bottom w:val="none" w:sz="0" w:space="0" w:color="auto"/>
        <w:right w:val="none" w:sz="0" w:space="0" w:color="auto"/>
      </w:divBdr>
      <w:divsChild>
        <w:div w:id="1611086890">
          <w:marLeft w:val="0"/>
          <w:marRight w:val="0"/>
          <w:marTop w:val="0"/>
          <w:marBottom w:val="0"/>
          <w:divBdr>
            <w:top w:val="none" w:sz="0" w:space="0" w:color="auto"/>
            <w:left w:val="none" w:sz="0" w:space="0" w:color="auto"/>
            <w:bottom w:val="none" w:sz="0" w:space="0" w:color="auto"/>
            <w:right w:val="none" w:sz="0" w:space="0" w:color="auto"/>
          </w:divBdr>
        </w:div>
        <w:div w:id="847409542">
          <w:marLeft w:val="0"/>
          <w:marRight w:val="0"/>
          <w:marTop w:val="0"/>
          <w:marBottom w:val="0"/>
          <w:divBdr>
            <w:top w:val="none" w:sz="0" w:space="0" w:color="auto"/>
            <w:left w:val="none" w:sz="0" w:space="0" w:color="auto"/>
            <w:bottom w:val="none" w:sz="0" w:space="0" w:color="auto"/>
            <w:right w:val="none" w:sz="0" w:space="0" w:color="auto"/>
          </w:divBdr>
        </w:div>
      </w:divsChild>
    </w:div>
    <w:div w:id="1468399729">
      <w:bodyDiv w:val="1"/>
      <w:marLeft w:val="0"/>
      <w:marRight w:val="0"/>
      <w:marTop w:val="0"/>
      <w:marBottom w:val="0"/>
      <w:divBdr>
        <w:top w:val="none" w:sz="0" w:space="0" w:color="auto"/>
        <w:left w:val="none" w:sz="0" w:space="0" w:color="auto"/>
        <w:bottom w:val="none" w:sz="0" w:space="0" w:color="auto"/>
        <w:right w:val="none" w:sz="0" w:space="0" w:color="auto"/>
      </w:divBdr>
    </w:div>
    <w:div w:id="1519545837">
      <w:bodyDiv w:val="1"/>
      <w:marLeft w:val="0"/>
      <w:marRight w:val="0"/>
      <w:marTop w:val="0"/>
      <w:marBottom w:val="0"/>
      <w:divBdr>
        <w:top w:val="none" w:sz="0" w:space="0" w:color="auto"/>
        <w:left w:val="none" w:sz="0" w:space="0" w:color="auto"/>
        <w:bottom w:val="none" w:sz="0" w:space="0" w:color="auto"/>
        <w:right w:val="none" w:sz="0" w:space="0" w:color="auto"/>
      </w:divBdr>
    </w:div>
    <w:div w:id="1525901764">
      <w:bodyDiv w:val="1"/>
      <w:marLeft w:val="0"/>
      <w:marRight w:val="0"/>
      <w:marTop w:val="0"/>
      <w:marBottom w:val="0"/>
      <w:divBdr>
        <w:top w:val="none" w:sz="0" w:space="0" w:color="auto"/>
        <w:left w:val="none" w:sz="0" w:space="0" w:color="auto"/>
        <w:bottom w:val="none" w:sz="0" w:space="0" w:color="auto"/>
        <w:right w:val="none" w:sz="0" w:space="0" w:color="auto"/>
      </w:divBdr>
      <w:divsChild>
        <w:div w:id="1497067856">
          <w:marLeft w:val="0"/>
          <w:marRight w:val="0"/>
          <w:marTop w:val="0"/>
          <w:marBottom w:val="0"/>
          <w:divBdr>
            <w:top w:val="none" w:sz="0" w:space="0" w:color="auto"/>
            <w:left w:val="none" w:sz="0" w:space="0" w:color="auto"/>
            <w:bottom w:val="none" w:sz="0" w:space="0" w:color="auto"/>
            <w:right w:val="none" w:sz="0" w:space="0" w:color="auto"/>
          </w:divBdr>
        </w:div>
        <w:div w:id="767697898">
          <w:marLeft w:val="0"/>
          <w:marRight w:val="0"/>
          <w:marTop w:val="0"/>
          <w:marBottom w:val="0"/>
          <w:divBdr>
            <w:top w:val="none" w:sz="0" w:space="0" w:color="auto"/>
            <w:left w:val="none" w:sz="0" w:space="0" w:color="auto"/>
            <w:bottom w:val="none" w:sz="0" w:space="0" w:color="auto"/>
            <w:right w:val="none" w:sz="0" w:space="0" w:color="auto"/>
          </w:divBdr>
        </w:div>
      </w:divsChild>
    </w:div>
    <w:div w:id="1533105458">
      <w:bodyDiv w:val="1"/>
      <w:marLeft w:val="0"/>
      <w:marRight w:val="0"/>
      <w:marTop w:val="0"/>
      <w:marBottom w:val="0"/>
      <w:divBdr>
        <w:top w:val="none" w:sz="0" w:space="0" w:color="auto"/>
        <w:left w:val="none" w:sz="0" w:space="0" w:color="auto"/>
        <w:bottom w:val="none" w:sz="0" w:space="0" w:color="auto"/>
        <w:right w:val="none" w:sz="0" w:space="0" w:color="auto"/>
      </w:divBdr>
      <w:divsChild>
        <w:div w:id="855385996">
          <w:marLeft w:val="0"/>
          <w:marRight w:val="0"/>
          <w:marTop w:val="0"/>
          <w:marBottom w:val="0"/>
          <w:divBdr>
            <w:top w:val="none" w:sz="0" w:space="0" w:color="auto"/>
            <w:left w:val="none" w:sz="0" w:space="0" w:color="auto"/>
            <w:bottom w:val="none" w:sz="0" w:space="0" w:color="auto"/>
            <w:right w:val="none" w:sz="0" w:space="0" w:color="auto"/>
          </w:divBdr>
        </w:div>
        <w:div w:id="1244218348">
          <w:marLeft w:val="0"/>
          <w:marRight w:val="0"/>
          <w:marTop w:val="0"/>
          <w:marBottom w:val="0"/>
          <w:divBdr>
            <w:top w:val="none" w:sz="0" w:space="0" w:color="auto"/>
            <w:left w:val="none" w:sz="0" w:space="0" w:color="auto"/>
            <w:bottom w:val="none" w:sz="0" w:space="0" w:color="auto"/>
            <w:right w:val="none" w:sz="0" w:space="0" w:color="auto"/>
          </w:divBdr>
        </w:div>
      </w:divsChild>
    </w:div>
    <w:div w:id="1566064027">
      <w:bodyDiv w:val="1"/>
      <w:marLeft w:val="0"/>
      <w:marRight w:val="0"/>
      <w:marTop w:val="0"/>
      <w:marBottom w:val="0"/>
      <w:divBdr>
        <w:top w:val="none" w:sz="0" w:space="0" w:color="auto"/>
        <w:left w:val="none" w:sz="0" w:space="0" w:color="auto"/>
        <w:bottom w:val="none" w:sz="0" w:space="0" w:color="auto"/>
        <w:right w:val="none" w:sz="0" w:space="0" w:color="auto"/>
      </w:divBdr>
      <w:divsChild>
        <w:div w:id="1608612351">
          <w:marLeft w:val="0"/>
          <w:marRight w:val="0"/>
          <w:marTop w:val="0"/>
          <w:marBottom w:val="0"/>
          <w:divBdr>
            <w:top w:val="none" w:sz="0" w:space="0" w:color="auto"/>
            <w:left w:val="none" w:sz="0" w:space="0" w:color="auto"/>
            <w:bottom w:val="none" w:sz="0" w:space="0" w:color="auto"/>
            <w:right w:val="none" w:sz="0" w:space="0" w:color="auto"/>
          </w:divBdr>
        </w:div>
        <w:div w:id="1248808234">
          <w:marLeft w:val="0"/>
          <w:marRight w:val="0"/>
          <w:marTop w:val="0"/>
          <w:marBottom w:val="0"/>
          <w:divBdr>
            <w:top w:val="none" w:sz="0" w:space="0" w:color="auto"/>
            <w:left w:val="none" w:sz="0" w:space="0" w:color="auto"/>
            <w:bottom w:val="none" w:sz="0" w:space="0" w:color="auto"/>
            <w:right w:val="none" w:sz="0" w:space="0" w:color="auto"/>
          </w:divBdr>
        </w:div>
      </w:divsChild>
    </w:div>
    <w:div w:id="1592810196">
      <w:bodyDiv w:val="1"/>
      <w:marLeft w:val="0"/>
      <w:marRight w:val="0"/>
      <w:marTop w:val="0"/>
      <w:marBottom w:val="0"/>
      <w:divBdr>
        <w:top w:val="none" w:sz="0" w:space="0" w:color="auto"/>
        <w:left w:val="none" w:sz="0" w:space="0" w:color="auto"/>
        <w:bottom w:val="none" w:sz="0" w:space="0" w:color="auto"/>
        <w:right w:val="none" w:sz="0" w:space="0" w:color="auto"/>
      </w:divBdr>
    </w:div>
    <w:div w:id="1611890149">
      <w:bodyDiv w:val="1"/>
      <w:marLeft w:val="0"/>
      <w:marRight w:val="0"/>
      <w:marTop w:val="0"/>
      <w:marBottom w:val="0"/>
      <w:divBdr>
        <w:top w:val="none" w:sz="0" w:space="0" w:color="auto"/>
        <w:left w:val="none" w:sz="0" w:space="0" w:color="auto"/>
        <w:bottom w:val="none" w:sz="0" w:space="0" w:color="auto"/>
        <w:right w:val="none" w:sz="0" w:space="0" w:color="auto"/>
      </w:divBdr>
      <w:divsChild>
        <w:div w:id="191770059">
          <w:marLeft w:val="0"/>
          <w:marRight w:val="0"/>
          <w:marTop w:val="0"/>
          <w:marBottom w:val="0"/>
          <w:divBdr>
            <w:top w:val="none" w:sz="0" w:space="0" w:color="auto"/>
            <w:left w:val="none" w:sz="0" w:space="0" w:color="auto"/>
            <w:bottom w:val="none" w:sz="0" w:space="0" w:color="auto"/>
            <w:right w:val="none" w:sz="0" w:space="0" w:color="auto"/>
          </w:divBdr>
        </w:div>
        <w:div w:id="1801335067">
          <w:marLeft w:val="0"/>
          <w:marRight w:val="0"/>
          <w:marTop w:val="0"/>
          <w:marBottom w:val="0"/>
          <w:divBdr>
            <w:top w:val="none" w:sz="0" w:space="0" w:color="auto"/>
            <w:left w:val="none" w:sz="0" w:space="0" w:color="auto"/>
            <w:bottom w:val="none" w:sz="0" w:space="0" w:color="auto"/>
            <w:right w:val="none" w:sz="0" w:space="0" w:color="auto"/>
          </w:divBdr>
        </w:div>
      </w:divsChild>
    </w:div>
    <w:div w:id="1736511787">
      <w:bodyDiv w:val="1"/>
      <w:marLeft w:val="0"/>
      <w:marRight w:val="0"/>
      <w:marTop w:val="0"/>
      <w:marBottom w:val="0"/>
      <w:divBdr>
        <w:top w:val="none" w:sz="0" w:space="0" w:color="auto"/>
        <w:left w:val="none" w:sz="0" w:space="0" w:color="auto"/>
        <w:bottom w:val="none" w:sz="0" w:space="0" w:color="auto"/>
        <w:right w:val="none" w:sz="0" w:space="0" w:color="auto"/>
      </w:divBdr>
      <w:divsChild>
        <w:div w:id="267352404">
          <w:marLeft w:val="0"/>
          <w:marRight w:val="0"/>
          <w:marTop w:val="0"/>
          <w:marBottom w:val="0"/>
          <w:divBdr>
            <w:top w:val="none" w:sz="0" w:space="0" w:color="auto"/>
            <w:left w:val="none" w:sz="0" w:space="0" w:color="auto"/>
            <w:bottom w:val="none" w:sz="0" w:space="0" w:color="auto"/>
            <w:right w:val="none" w:sz="0" w:space="0" w:color="auto"/>
          </w:divBdr>
        </w:div>
        <w:div w:id="709571190">
          <w:marLeft w:val="0"/>
          <w:marRight w:val="0"/>
          <w:marTop w:val="0"/>
          <w:marBottom w:val="0"/>
          <w:divBdr>
            <w:top w:val="none" w:sz="0" w:space="0" w:color="auto"/>
            <w:left w:val="none" w:sz="0" w:space="0" w:color="auto"/>
            <w:bottom w:val="none" w:sz="0" w:space="0" w:color="auto"/>
            <w:right w:val="none" w:sz="0" w:space="0" w:color="auto"/>
          </w:divBdr>
        </w:div>
      </w:divsChild>
    </w:div>
    <w:div w:id="1748963983">
      <w:bodyDiv w:val="1"/>
      <w:marLeft w:val="0"/>
      <w:marRight w:val="0"/>
      <w:marTop w:val="0"/>
      <w:marBottom w:val="0"/>
      <w:divBdr>
        <w:top w:val="none" w:sz="0" w:space="0" w:color="auto"/>
        <w:left w:val="none" w:sz="0" w:space="0" w:color="auto"/>
        <w:bottom w:val="none" w:sz="0" w:space="0" w:color="auto"/>
        <w:right w:val="none" w:sz="0" w:space="0" w:color="auto"/>
      </w:divBdr>
      <w:divsChild>
        <w:div w:id="1911454845">
          <w:marLeft w:val="0"/>
          <w:marRight w:val="0"/>
          <w:marTop w:val="0"/>
          <w:marBottom w:val="0"/>
          <w:divBdr>
            <w:top w:val="none" w:sz="0" w:space="0" w:color="auto"/>
            <w:left w:val="none" w:sz="0" w:space="0" w:color="auto"/>
            <w:bottom w:val="none" w:sz="0" w:space="0" w:color="auto"/>
            <w:right w:val="none" w:sz="0" w:space="0" w:color="auto"/>
          </w:divBdr>
        </w:div>
        <w:div w:id="1962180373">
          <w:marLeft w:val="0"/>
          <w:marRight w:val="0"/>
          <w:marTop w:val="0"/>
          <w:marBottom w:val="0"/>
          <w:divBdr>
            <w:top w:val="none" w:sz="0" w:space="0" w:color="auto"/>
            <w:left w:val="none" w:sz="0" w:space="0" w:color="auto"/>
            <w:bottom w:val="none" w:sz="0" w:space="0" w:color="auto"/>
            <w:right w:val="none" w:sz="0" w:space="0" w:color="auto"/>
          </w:divBdr>
        </w:div>
      </w:divsChild>
    </w:div>
    <w:div w:id="1770004870">
      <w:bodyDiv w:val="1"/>
      <w:marLeft w:val="0"/>
      <w:marRight w:val="0"/>
      <w:marTop w:val="0"/>
      <w:marBottom w:val="0"/>
      <w:divBdr>
        <w:top w:val="none" w:sz="0" w:space="0" w:color="auto"/>
        <w:left w:val="none" w:sz="0" w:space="0" w:color="auto"/>
        <w:bottom w:val="none" w:sz="0" w:space="0" w:color="auto"/>
        <w:right w:val="none" w:sz="0" w:space="0" w:color="auto"/>
      </w:divBdr>
      <w:divsChild>
        <w:div w:id="1423718398">
          <w:marLeft w:val="0"/>
          <w:marRight w:val="0"/>
          <w:marTop w:val="0"/>
          <w:marBottom w:val="0"/>
          <w:divBdr>
            <w:top w:val="none" w:sz="0" w:space="0" w:color="auto"/>
            <w:left w:val="none" w:sz="0" w:space="0" w:color="auto"/>
            <w:bottom w:val="none" w:sz="0" w:space="0" w:color="auto"/>
            <w:right w:val="none" w:sz="0" w:space="0" w:color="auto"/>
          </w:divBdr>
        </w:div>
        <w:div w:id="665134339">
          <w:marLeft w:val="0"/>
          <w:marRight w:val="0"/>
          <w:marTop w:val="0"/>
          <w:marBottom w:val="0"/>
          <w:divBdr>
            <w:top w:val="none" w:sz="0" w:space="0" w:color="auto"/>
            <w:left w:val="none" w:sz="0" w:space="0" w:color="auto"/>
            <w:bottom w:val="none" w:sz="0" w:space="0" w:color="auto"/>
            <w:right w:val="none" w:sz="0" w:space="0" w:color="auto"/>
          </w:divBdr>
        </w:div>
      </w:divsChild>
    </w:div>
    <w:div w:id="1833791117">
      <w:bodyDiv w:val="1"/>
      <w:marLeft w:val="0"/>
      <w:marRight w:val="0"/>
      <w:marTop w:val="0"/>
      <w:marBottom w:val="0"/>
      <w:divBdr>
        <w:top w:val="none" w:sz="0" w:space="0" w:color="auto"/>
        <w:left w:val="none" w:sz="0" w:space="0" w:color="auto"/>
        <w:bottom w:val="none" w:sz="0" w:space="0" w:color="auto"/>
        <w:right w:val="none" w:sz="0" w:space="0" w:color="auto"/>
      </w:divBdr>
      <w:divsChild>
        <w:div w:id="427968219">
          <w:marLeft w:val="0"/>
          <w:marRight w:val="0"/>
          <w:marTop w:val="0"/>
          <w:marBottom w:val="0"/>
          <w:divBdr>
            <w:top w:val="none" w:sz="0" w:space="0" w:color="auto"/>
            <w:left w:val="none" w:sz="0" w:space="0" w:color="auto"/>
            <w:bottom w:val="none" w:sz="0" w:space="0" w:color="auto"/>
            <w:right w:val="none" w:sz="0" w:space="0" w:color="auto"/>
          </w:divBdr>
        </w:div>
        <w:div w:id="1608150694">
          <w:marLeft w:val="0"/>
          <w:marRight w:val="0"/>
          <w:marTop w:val="0"/>
          <w:marBottom w:val="0"/>
          <w:divBdr>
            <w:top w:val="none" w:sz="0" w:space="0" w:color="auto"/>
            <w:left w:val="none" w:sz="0" w:space="0" w:color="auto"/>
            <w:bottom w:val="none" w:sz="0" w:space="0" w:color="auto"/>
            <w:right w:val="none" w:sz="0" w:space="0" w:color="auto"/>
          </w:divBdr>
        </w:div>
      </w:divsChild>
    </w:div>
    <w:div w:id="1845701873">
      <w:bodyDiv w:val="1"/>
      <w:marLeft w:val="0"/>
      <w:marRight w:val="0"/>
      <w:marTop w:val="0"/>
      <w:marBottom w:val="0"/>
      <w:divBdr>
        <w:top w:val="none" w:sz="0" w:space="0" w:color="auto"/>
        <w:left w:val="none" w:sz="0" w:space="0" w:color="auto"/>
        <w:bottom w:val="none" w:sz="0" w:space="0" w:color="auto"/>
        <w:right w:val="none" w:sz="0" w:space="0" w:color="auto"/>
      </w:divBdr>
      <w:divsChild>
        <w:div w:id="480850219">
          <w:marLeft w:val="0"/>
          <w:marRight w:val="0"/>
          <w:marTop w:val="0"/>
          <w:marBottom w:val="0"/>
          <w:divBdr>
            <w:top w:val="none" w:sz="0" w:space="0" w:color="auto"/>
            <w:left w:val="none" w:sz="0" w:space="0" w:color="auto"/>
            <w:bottom w:val="none" w:sz="0" w:space="0" w:color="auto"/>
            <w:right w:val="none" w:sz="0" w:space="0" w:color="auto"/>
          </w:divBdr>
        </w:div>
        <w:div w:id="1644234368">
          <w:marLeft w:val="0"/>
          <w:marRight w:val="0"/>
          <w:marTop w:val="0"/>
          <w:marBottom w:val="0"/>
          <w:divBdr>
            <w:top w:val="none" w:sz="0" w:space="0" w:color="auto"/>
            <w:left w:val="none" w:sz="0" w:space="0" w:color="auto"/>
            <w:bottom w:val="none" w:sz="0" w:space="0" w:color="auto"/>
            <w:right w:val="none" w:sz="0" w:space="0" w:color="auto"/>
          </w:divBdr>
        </w:div>
      </w:divsChild>
    </w:div>
    <w:div w:id="1900938424">
      <w:bodyDiv w:val="1"/>
      <w:marLeft w:val="0"/>
      <w:marRight w:val="0"/>
      <w:marTop w:val="0"/>
      <w:marBottom w:val="0"/>
      <w:divBdr>
        <w:top w:val="none" w:sz="0" w:space="0" w:color="auto"/>
        <w:left w:val="none" w:sz="0" w:space="0" w:color="auto"/>
        <w:bottom w:val="none" w:sz="0" w:space="0" w:color="auto"/>
        <w:right w:val="none" w:sz="0" w:space="0" w:color="auto"/>
      </w:divBdr>
      <w:divsChild>
        <w:div w:id="1036739217">
          <w:marLeft w:val="0"/>
          <w:marRight w:val="0"/>
          <w:marTop w:val="0"/>
          <w:marBottom w:val="0"/>
          <w:divBdr>
            <w:top w:val="none" w:sz="0" w:space="0" w:color="auto"/>
            <w:left w:val="none" w:sz="0" w:space="0" w:color="auto"/>
            <w:bottom w:val="none" w:sz="0" w:space="0" w:color="auto"/>
            <w:right w:val="none" w:sz="0" w:space="0" w:color="auto"/>
          </w:divBdr>
        </w:div>
      </w:divsChild>
    </w:div>
    <w:div w:id="1911887212">
      <w:bodyDiv w:val="1"/>
      <w:marLeft w:val="0"/>
      <w:marRight w:val="0"/>
      <w:marTop w:val="0"/>
      <w:marBottom w:val="0"/>
      <w:divBdr>
        <w:top w:val="none" w:sz="0" w:space="0" w:color="auto"/>
        <w:left w:val="none" w:sz="0" w:space="0" w:color="auto"/>
        <w:bottom w:val="none" w:sz="0" w:space="0" w:color="auto"/>
        <w:right w:val="none" w:sz="0" w:space="0" w:color="auto"/>
      </w:divBdr>
      <w:divsChild>
        <w:div w:id="268006644">
          <w:marLeft w:val="0"/>
          <w:marRight w:val="0"/>
          <w:marTop w:val="0"/>
          <w:marBottom w:val="0"/>
          <w:divBdr>
            <w:top w:val="none" w:sz="0" w:space="0" w:color="auto"/>
            <w:left w:val="none" w:sz="0" w:space="0" w:color="auto"/>
            <w:bottom w:val="none" w:sz="0" w:space="0" w:color="auto"/>
            <w:right w:val="none" w:sz="0" w:space="0" w:color="auto"/>
          </w:divBdr>
        </w:div>
        <w:div w:id="1537229992">
          <w:marLeft w:val="0"/>
          <w:marRight w:val="0"/>
          <w:marTop w:val="0"/>
          <w:marBottom w:val="0"/>
          <w:divBdr>
            <w:top w:val="none" w:sz="0" w:space="0" w:color="auto"/>
            <w:left w:val="none" w:sz="0" w:space="0" w:color="auto"/>
            <w:bottom w:val="none" w:sz="0" w:space="0" w:color="auto"/>
            <w:right w:val="none" w:sz="0" w:space="0" w:color="auto"/>
          </w:divBdr>
        </w:div>
      </w:divsChild>
    </w:div>
    <w:div w:id="1914045049">
      <w:bodyDiv w:val="1"/>
      <w:marLeft w:val="0"/>
      <w:marRight w:val="0"/>
      <w:marTop w:val="0"/>
      <w:marBottom w:val="0"/>
      <w:divBdr>
        <w:top w:val="none" w:sz="0" w:space="0" w:color="auto"/>
        <w:left w:val="none" w:sz="0" w:space="0" w:color="auto"/>
        <w:bottom w:val="none" w:sz="0" w:space="0" w:color="auto"/>
        <w:right w:val="none" w:sz="0" w:space="0" w:color="auto"/>
      </w:divBdr>
    </w:div>
    <w:div w:id="1933009907">
      <w:bodyDiv w:val="1"/>
      <w:marLeft w:val="0"/>
      <w:marRight w:val="0"/>
      <w:marTop w:val="0"/>
      <w:marBottom w:val="0"/>
      <w:divBdr>
        <w:top w:val="none" w:sz="0" w:space="0" w:color="auto"/>
        <w:left w:val="none" w:sz="0" w:space="0" w:color="auto"/>
        <w:bottom w:val="none" w:sz="0" w:space="0" w:color="auto"/>
        <w:right w:val="none" w:sz="0" w:space="0" w:color="auto"/>
      </w:divBdr>
    </w:div>
    <w:div w:id="1940409496">
      <w:bodyDiv w:val="1"/>
      <w:marLeft w:val="0"/>
      <w:marRight w:val="0"/>
      <w:marTop w:val="0"/>
      <w:marBottom w:val="0"/>
      <w:divBdr>
        <w:top w:val="none" w:sz="0" w:space="0" w:color="auto"/>
        <w:left w:val="none" w:sz="0" w:space="0" w:color="auto"/>
        <w:bottom w:val="none" w:sz="0" w:space="0" w:color="auto"/>
        <w:right w:val="none" w:sz="0" w:space="0" w:color="auto"/>
      </w:divBdr>
      <w:divsChild>
        <w:div w:id="1013065949">
          <w:marLeft w:val="0"/>
          <w:marRight w:val="0"/>
          <w:marTop w:val="0"/>
          <w:marBottom w:val="0"/>
          <w:divBdr>
            <w:top w:val="none" w:sz="0" w:space="0" w:color="auto"/>
            <w:left w:val="none" w:sz="0" w:space="0" w:color="auto"/>
            <w:bottom w:val="none" w:sz="0" w:space="0" w:color="auto"/>
            <w:right w:val="none" w:sz="0" w:space="0" w:color="auto"/>
          </w:divBdr>
        </w:div>
        <w:div w:id="717243867">
          <w:marLeft w:val="0"/>
          <w:marRight w:val="0"/>
          <w:marTop w:val="0"/>
          <w:marBottom w:val="0"/>
          <w:divBdr>
            <w:top w:val="none" w:sz="0" w:space="0" w:color="auto"/>
            <w:left w:val="none" w:sz="0" w:space="0" w:color="auto"/>
            <w:bottom w:val="none" w:sz="0" w:space="0" w:color="auto"/>
            <w:right w:val="none" w:sz="0" w:space="0" w:color="auto"/>
          </w:divBdr>
        </w:div>
      </w:divsChild>
    </w:div>
    <w:div w:id="1951891350">
      <w:bodyDiv w:val="1"/>
      <w:marLeft w:val="0"/>
      <w:marRight w:val="0"/>
      <w:marTop w:val="0"/>
      <w:marBottom w:val="0"/>
      <w:divBdr>
        <w:top w:val="none" w:sz="0" w:space="0" w:color="auto"/>
        <w:left w:val="none" w:sz="0" w:space="0" w:color="auto"/>
        <w:bottom w:val="none" w:sz="0" w:space="0" w:color="auto"/>
        <w:right w:val="none" w:sz="0" w:space="0" w:color="auto"/>
      </w:divBdr>
      <w:divsChild>
        <w:div w:id="397173886">
          <w:marLeft w:val="0"/>
          <w:marRight w:val="0"/>
          <w:marTop w:val="0"/>
          <w:marBottom w:val="0"/>
          <w:divBdr>
            <w:top w:val="none" w:sz="0" w:space="0" w:color="auto"/>
            <w:left w:val="none" w:sz="0" w:space="0" w:color="auto"/>
            <w:bottom w:val="none" w:sz="0" w:space="0" w:color="auto"/>
            <w:right w:val="none" w:sz="0" w:space="0" w:color="auto"/>
          </w:divBdr>
        </w:div>
        <w:div w:id="1467043748">
          <w:marLeft w:val="0"/>
          <w:marRight w:val="0"/>
          <w:marTop w:val="0"/>
          <w:marBottom w:val="0"/>
          <w:divBdr>
            <w:top w:val="none" w:sz="0" w:space="0" w:color="auto"/>
            <w:left w:val="none" w:sz="0" w:space="0" w:color="auto"/>
            <w:bottom w:val="none" w:sz="0" w:space="0" w:color="auto"/>
            <w:right w:val="none" w:sz="0" w:space="0" w:color="auto"/>
          </w:divBdr>
        </w:div>
      </w:divsChild>
    </w:div>
    <w:div w:id="1958290640">
      <w:bodyDiv w:val="1"/>
      <w:marLeft w:val="0"/>
      <w:marRight w:val="0"/>
      <w:marTop w:val="0"/>
      <w:marBottom w:val="0"/>
      <w:divBdr>
        <w:top w:val="none" w:sz="0" w:space="0" w:color="auto"/>
        <w:left w:val="none" w:sz="0" w:space="0" w:color="auto"/>
        <w:bottom w:val="none" w:sz="0" w:space="0" w:color="auto"/>
        <w:right w:val="none" w:sz="0" w:space="0" w:color="auto"/>
      </w:divBdr>
    </w:div>
    <w:div w:id="1958412695">
      <w:bodyDiv w:val="1"/>
      <w:marLeft w:val="0"/>
      <w:marRight w:val="0"/>
      <w:marTop w:val="0"/>
      <w:marBottom w:val="0"/>
      <w:divBdr>
        <w:top w:val="none" w:sz="0" w:space="0" w:color="auto"/>
        <w:left w:val="none" w:sz="0" w:space="0" w:color="auto"/>
        <w:bottom w:val="none" w:sz="0" w:space="0" w:color="auto"/>
        <w:right w:val="none" w:sz="0" w:space="0" w:color="auto"/>
      </w:divBdr>
      <w:divsChild>
        <w:div w:id="947129041">
          <w:marLeft w:val="0"/>
          <w:marRight w:val="0"/>
          <w:marTop w:val="0"/>
          <w:marBottom w:val="0"/>
          <w:divBdr>
            <w:top w:val="none" w:sz="0" w:space="0" w:color="auto"/>
            <w:left w:val="none" w:sz="0" w:space="0" w:color="auto"/>
            <w:bottom w:val="none" w:sz="0" w:space="0" w:color="auto"/>
            <w:right w:val="none" w:sz="0" w:space="0" w:color="auto"/>
          </w:divBdr>
        </w:div>
      </w:divsChild>
    </w:div>
    <w:div w:id="1976910405">
      <w:bodyDiv w:val="1"/>
      <w:marLeft w:val="0"/>
      <w:marRight w:val="0"/>
      <w:marTop w:val="0"/>
      <w:marBottom w:val="0"/>
      <w:divBdr>
        <w:top w:val="none" w:sz="0" w:space="0" w:color="auto"/>
        <w:left w:val="none" w:sz="0" w:space="0" w:color="auto"/>
        <w:bottom w:val="none" w:sz="0" w:space="0" w:color="auto"/>
        <w:right w:val="none" w:sz="0" w:space="0" w:color="auto"/>
      </w:divBdr>
      <w:divsChild>
        <w:div w:id="141165688">
          <w:marLeft w:val="0"/>
          <w:marRight w:val="0"/>
          <w:marTop w:val="0"/>
          <w:marBottom w:val="0"/>
          <w:divBdr>
            <w:top w:val="none" w:sz="0" w:space="0" w:color="auto"/>
            <w:left w:val="none" w:sz="0" w:space="0" w:color="auto"/>
            <w:bottom w:val="none" w:sz="0" w:space="0" w:color="auto"/>
            <w:right w:val="none" w:sz="0" w:space="0" w:color="auto"/>
          </w:divBdr>
        </w:div>
        <w:div w:id="1936789171">
          <w:marLeft w:val="0"/>
          <w:marRight w:val="0"/>
          <w:marTop w:val="0"/>
          <w:marBottom w:val="0"/>
          <w:divBdr>
            <w:top w:val="none" w:sz="0" w:space="0" w:color="auto"/>
            <w:left w:val="none" w:sz="0" w:space="0" w:color="auto"/>
            <w:bottom w:val="none" w:sz="0" w:space="0" w:color="auto"/>
            <w:right w:val="none" w:sz="0" w:space="0" w:color="auto"/>
          </w:divBdr>
        </w:div>
      </w:divsChild>
    </w:div>
    <w:div w:id="1998797392">
      <w:bodyDiv w:val="1"/>
      <w:marLeft w:val="0"/>
      <w:marRight w:val="0"/>
      <w:marTop w:val="0"/>
      <w:marBottom w:val="0"/>
      <w:divBdr>
        <w:top w:val="none" w:sz="0" w:space="0" w:color="auto"/>
        <w:left w:val="none" w:sz="0" w:space="0" w:color="auto"/>
        <w:bottom w:val="none" w:sz="0" w:space="0" w:color="auto"/>
        <w:right w:val="none" w:sz="0" w:space="0" w:color="auto"/>
      </w:divBdr>
    </w:div>
    <w:div w:id="2009479202">
      <w:bodyDiv w:val="1"/>
      <w:marLeft w:val="0"/>
      <w:marRight w:val="0"/>
      <w:marTop w:val="0"/>
      <w:marBottom w:val="0"/>
      <w:divBdr>
        <w:top w:val="none" w:sz="0" w:space="0" w:color="auto"/>
        <w:left w:val="none" w:sz="0" w:space="0" w:color="auto"/>
        <w:bottom w:val="none" w:sz="0" w:space="0" w:color="auto"/>
        <w:right w:val="none" w:sz="0" w:space="0" w:color="auto"/>
      </w:divBdr>
    </w:div>
    <w:div w:id="2032801563">
      <w:bodyDiv w:val="1"/>
      <w:marLeft w:val="0"/>
      <w:marRight w:val="0"/>
      <w:marTop w:val="0"/>
      <w:marBottom w:val="0"/>
      <w:divBdr>
        <w:top w:val="none" w:sz="0" w:space="0" w:color="auto"/>
        <w:left w:val="none" w:sz="0" w:space="0" w:color="auto"/>
        <w:bottom w:val="none" w:sz="0" w:space="0" w:color="auto"/>
        <w:right w:val="none" w:sz="0" w:space="0" w:color="auto"/>
      </w:divBdr>
      <w:divsChild>
        <w:div w:id="2124299025">
          <w:marLeft w:val="0"/>
          <w:marRight w:val="0"/>
          <w:marTop w:val="0"/>
          <w:marBottom w:val="0"/>
          <w:divBdr>
            <w:top w:val="none" w:sz="0" w:space="0" w:color="auto"/>
            <w:left w:val="none" w:sz="0" w:space="0" w:color="auto"/>
            <w:bottom w:val="none" w:sz="0" w:space="0" w:color="auto"/>
            <w:right w:val="none" w:sz="0" w:space="0" w:color="auto"/>
          </w:divBdr>
        </w:div>
      </w:divsChild>
    </w:div>
    <w:div w:id="2038308936">
      <w:bodyDiv w:val="1"/>
      <w:marLeft w:val="0"/>
      <w:marRight w:val="0"/>
      <w:marTop w:val="0"/>
      <w:marBottom w:val="0"/>
      <w:divBdr>
        <w:top w:val="none" w:sz="0" w:space="0" w:color="auto"/>
        <w:left w:val="none" w:sz="0" w:space="0" w:color="auto"/>
        <w:bottom w:val="none" w:sz="0" w:space="0" w:color="auto"/>
        <w:right w:val="none" w:sz="0" w:space="0" w:color="auto"/>
      </w:divBdr>
      <w:divsChild>
        <w:div w:id="1301881502">
          <w:marLeft w:val="0"/>
          <w:marRight w:val="0"/>
          <w:marTop w:val="0"/>
          <w:marBottom w:val="0"/>
          <w:divBdr>
            <w:top w:val="none" w:sz="0" w:space="0" w:color="auto"/>
            <w:left w:val="none" w:sz="0" w:space="0" w:color="auto"/>
            <w:bottom w:val="none" w:sz="0" w:space="0" w:color="auto"/>
            <w:right w:val="none" w:sz="0" w:space="0" w:color="auto"/>
          </w:divBdr>
        </w:div>
        <w:div w:id="418797110">
          <w:marLeft w:val="0"/>
          <w:marRight w:val="0"/>
          <w:marTop w:val="0"/>
          <w:marBottom w:val="0"/>
          <w:divBdr>
            <w:top w:val="none" w:sz="0" w:space="0" w:color="auto"/>
            <w:left w:val="none" w:sz="0" w:space="0" w:color="auto"/>
            <w:bottom w:val="none" w:sz="0" w:space="0" w:color="auto"/>
            <w:right w:val="none" w:sz="0" w:space="0" w:color="auto"/>
          </w:divBdr>
        </w:div>
      </w:divsChild>
    </w:div>
    <w:div w:id="2082869089">
      <w:bodyDiv w:val="1"/>
      <w:marLeft w:val="0"/>
      <w:marRight w:val="0"/>
      <w:marTop w:val="0"/>
      <w:marBottom w:val="0"/>
      <w:divBdr>
        <w:top w:val="none" w:sz="0" w:space="0" w:color="auto"/>
        <w:left w:val="none" w:sz="0" w:space="0" w:color="auto"/>
        <w:bottom w:val="none" w:sz="0" w:space="0" w:color="auto"/>
        <w:right w:val="none" w:sz="0" w:space="0" w:color="auto"/>
      </w:divBdr>
    </w:div>
    <w:div w:id="2107770114">
      <w:bodyDiv w:val="1"/>
      <w:marLeft w:val="0"/>
      <w:marRight w:val="0"/>
      <w:marTop w:val="0"/>
      <w:marBottom w:val="0"/>
      <w:divBdr>
        <w:top w:val="none" w:sz="0" w:space="0" w:color="auto"/>
        <w:left w:val="none" w:sz="0" w:space="0" w:color="auto"/>
        <w:bottom w:val="none" w:sz="0" w:space="0" w:color="auto"/>
        <w:right w:val="none" w:sz="0" w:space="0" w:color="auto"/>
      </w:divBdr>
    </w:div>
    <w:div w:id="2117944065">
      <w:bodyDiv w:val="1"/>
      <w:marLeft w:val="0"/>
      <w:marRight w:val="0"/>
      <w:marTop w:val="0"/>
      <w:marBottom w:val="0"/>
      <w:divBdr>
        <w:top w:val="none" w:sz="0" w:space="0" w:color="auto"/>
        <w:left w:val="none" w:sz="0" w:space="0" w:color="auto"/>
        <w:bottom w:val="none" w:sz="0" w:space="0" w:color="auto"/>
        <w:right w:val="none" w:sz="0" w:space="0" w:color="auto"/>
      </w:divBdr>
      <w:divsChild>
        <w:div w:id="1146048412">
          <w:marLeft w:val="0"/>
          <w:marRight w:val="0"/>
          <w:marTop w:val="0"/>
          <w:marBottom w:val="0"/>
          <w:divBdr>
            <w:top w:val="none" w:sz="0" w:space="0" w:color="auto"/>
            <w:left w:val="none" w:sz="0" w:space="0" w:color="auto"/>
            <w:bottom w:val="none" w:sz="0" w:space="0" w:color="auto"/>
            <w:right w:val="none" w:sz="0" w:space="0" w:color="auto"/>
          </w:divBdr>
        </w:div>
        <w:div w:id="1112211703">
          <w:marLeft w:val="0"/>
          <w:marRight w:val="0"/>
          <w:marTop w:val="0"/>
          <w:marBottom w:val="0"/>
          <w:divBdr>
            <w:top w:val="none" w:sz="0" w:space="0" w:color="auto"/>
            <w:left w:val="none" w:sz="0" w:space="0" w:color="auto"/>
            <w:bottom w:val="none" w:sz="0" w:space="0" w:color="auto"/>
            <w:right w:val="none" w:sz="0" w:space="0" w:color="auto"/>
          </w:divBdr>
        </w:div>
      </w:divsChild>
    </w:div>
    <w:div w:id="2130127563">
      <w:bodyDiv w:val="1"/>
      <w:marLeft w:val="0"/>
      <w:marRight w:val="0"/>
      <w:marTop w:val="0"/>
      <w:marBottom w:val="0"/>
      <w:divBdr>
        <w:top w:val="none" w:sz="0" w:space="0" w:color="auto"/>
        <w:left w:val="none" w:sz="0" w:space="0" w:color="auto"/>
        <w:bottom w:val="none" w:sz="0" w:space="0" w:color="auto"/>
        <w:right w:val="none" w:sz="0" w:space="0" w:color="auto"/>
      </w:divBdr>
    </w:div>
    <w:div w:id="2139562792">
      <w:bodyDiv w:val="1"/>
      <w:marLeft w:val="0"/>
      <w:marRight w:val="0"/>
      <w:marTop w:val="0"/>
      <w:marBottom w:val="0"/>
      <w:divBdr>
        <w:top w:val="none" w:sz="0" w:space="0" w:color="auto"/>
        <w:left w:val="none" w:sz="0" w:space="0" w:color="auto"/>
        <w:bottom w:val="none" w:sz="0" w:space="0" w:color="auto"/>
        <w:right w:val="none" w:sz="0" w:space="0" w:color="auto"/>
      </w:divBdr>
    </w:div>
    <w:div w:id="21457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sciencedirect.com/science/article/pii/S1936878X2100485X" TargetMode="External"/><Relationship Id="rId170" Type="http://schemas.openxmlformats.org/officeDocument/2006/relationships/hyperlink" Target="https://www.ncbi.nlm.nih.gov/pubmed/34931681" TargetMode="External"/><Relationship Id="rId268" Type="http://schemas.openxmlformats.org/officeDocument/2006/relationships/hyperlink" Target="https://pubmed.ncbi.nlm.nih.gov/34446426/" TargetMode="External"/><Relationship Id="rId475" Type="http://schemas.openxmlformats.org/officeDocument/2006/relationships/hyperlink" Target="https://pubmed.ncbi.nlm.nih.gov/33877737/" TargetMode="External"/><Relationship Id="rId682" Type="http://schemas.openxmlformats.org/officeDocument/2006/relationships/hyperlink" Target="https://pubmed.ncbi.nlm.nih.gov/33507892/" TargetMode="External"/><Relationship Id="rId903" Type="http://schemas.openxmlformats.org/officeDocument/2006/relationships/hyperlink" Target="https://pubmed.ncbi.nlm.nih.gov/34696248/" TargetMode="External"/><Relationship Id="rId32" Type="http://schemas.openxmlformats.org/officeDocument/2006/relationships/hyperlink" Target="https://pubmed.ncbi.nlm.nih.gov/34399967/" TargetMode="External"/><Relationship Id="rId128" Type="http://schemas.openxmlformats.org/officeDocument/2006/relationships/hyperlink" Target="https://pubmed.ncbi.nlm.nih.gov/34229940/" TargetMode="External"/><Relationship Id="rId335" Type="http://schemas.openxmlformats.org/officeDocument/2006/relationships/hyperlink" Target="https://pubmed.ncbi.nlm.nih.gov/34706921/" TargetMode="External"/><Relationship Id="rId542" Type="http://schemas.openxmlformats.org/officeDocument/2006/relationships/hyperlink" Target="https://pubmed.ncbi.nlm.nih.gov/33983464/" TargetMode="External"/><Relationship Id="rId987" Type="http://schemas.openxmlformats.org/officeDocument/2006/relationships/hyperlink" Target="https://www.sciencedirect.com/science/article/pii/S1201971221007797" TargetMode="External"/><Relationship Id="rId181" Type="http://schemas.openxmlformats.org/officeDocument/2006/relationships/hyperlink" Target="https://www.ncbi.nlm.nih.gov/pubmed/34535317" TargetMode="External"/><Relationship Id="rId402" Type="http://schemas.openxmlformats.org/officeDocument/2006/relationships/hyperlink" Target="https://www.sciencedirect.com/science/article/abs/pii/S088915912100163X" TargetMode="External"/><Relationship Id="rId847" Type="http://schemas.openxmlformats.org/officeDocument/2006/relationships/hyperlink" Target="https://www.sciencedirect.com/science/article/pii/S0899707121003557" TargetMode="External"/><Relationship Id="rId1032" Type="http://schemas.openxmlformats.org/officeDocument/2006/relationships/footer" Target="footer2.xml"/><Relationship Id="rId279" Type="http://schemas.openxmlformats.org/officeDocument/2006/relationships/hyperlink" Target="https://pubmed.ncbi.nlm.nih.gov/34092488/" TargetMode="External"/><Relationship Id="rId486" Type="http://schemas.openxmlformats.org/officeDocument/2006/relationships/hyperlink" Target="https://pubmed.ncbi.nlm.nih.gov/34835275/" TargetMode="External"/><Relationship Id="rId693" Type="http://schemas.openxmlformats.org/officeDocument/2006/relationships/hyperlink" Target="https://pubmed.ncbi.nlm.nih.gov/34128049/" TargetMode="External"/><Relationship Id="rId707" Type="http://schemas.openxmlformats.org/officeDocument/2006/relationships/hyperlink" Target="https://www.ncbi.nlm.nih.gov/pubmed/33444297" TargetMode="External"/><Relationship Id="rId914" Type="http://schemas.openxmlformats.org/officeDocument/2006/relationships/hyperlink" Target="https://pubmed.ncbi.nlm.nih.gov/33838206/" TargetMode="External"/><Relationship Id="rId43" Type="http://schemas.openxmlformats.org/officeDocument/2006/relationships/hyperlink" Target="https://www.nejm.org/doi/full/10.1056/NEJMc2109975" TargetMode="External"/><Relationship Id="rId139" Type="http://schemas.openxmlformats.org/officeDocument/2006/relationships/hyperlink" Target="https://pubmed.ncbi.nlm.nih.gov/34739045/" TargetMode="External"/><Relationship Id="rId346" Type="http://schemas.openxmlformats.org/officeDocument/2006/relationships/hyperlink" Target="https://pubmed.ncbi.nlm.nih.gov/34788138" TargetMode="External"/><Relationship Id="rId553" Type="http://schemas.openxmlformats.org/officeDocument/2006/relationships/hyperlink" Target="https://pubmed.ncbi.nlm.nih.gov/34373991/" TargetMode="External"/><Relationship Id="rId760" Type="http://schemas.openxmlformats.org/officeDocument/2006/relationships/hyperlink" Target="https://www.thelancet.com/journals/laninf/article/PIIS1473-3099(21)00646-0/fulltext" TargetMode="External"/><Relationship Id="rId998" Type="http://schemas.openxmlformats.org/officeDocument/2006/relationships/hyperlink" Target="https://pubmed.ncbi.nlm.nih.gov/34559576/" TargetMode="External"/><Relationship Id="rId192" Type="http://schemas.openxmlformats.org/officeDocument/2006/relationships/hyperlink" Target="https://www.ncbi.nlm.nih.gov/pubmed/34496880" TargetMode="External"/><Relationship Id="rId206" Type="http://schemas.openxmlformats.org/officeDocument/2006/relationships/hyperlink" Target="https://www.ncbi.nlm.nih.gov/pubmed/34229940" TargetMode="External"/><Relationship Id="rId413" Type="http://schemas.openxmlformats.org/officeDocument/2006/relationships/hyperlink" Target="https://www.nature.com/articles/s41586-021-03744-4" TargetMode="External"/><Relationship Id="rId858" Type="http://schemas.openxmlformats.org/officeDocument/2006/relationships/hyperlink" Target="https://pubmed.ncbi.nlm.nih.gov/34261297/" TargetMode="External"/><Relationship Id="rId497" Type="http://schemas.openxmlformats.org/officeDocument/2006/relationships/hyperlink" Target="https://pubmed.ncbi.nlm.nih.gov/34549178/" TargetMode="External"/><Relationship Id="rId620" Type="http://schemas.openxmlformats.org/officeDocument/2006/relationships/hyperlink" Target="https://pubmed.ncbi.nlm.nih.gov/34567447/" TargetMode="External"/><Relationship Id="rId718" Type="http://schemas.openxmlformats.org/officeDocument/2006/relationships/hyperlink" Target="https://pubmed.ncbi.nlm.nih.gov/34228985/" TargetMode="External"/><Relationship Id="rId925" Type="http://schemas.openxmlformats.org/officeDocument/2006/relationships/hyperlink" Target="https://pubmed.ncbi.nlm.nih.gov/34291477/" TargetMode="External"/><Relationship Id="rId357" Type="http://schemas.openxmlformats.org/officeDocument/2006/relationships/hyperlink" Target="https://www.jcehepatology.com/article/S0973-6883(21)00545-4/fulltext" TargetMode="External"/><Relationship Id="rId54" Type="http://schemas.openxmlformats.org/officeDocument/2006/relationships/hyperlink" Target="https://www.ahajournals.org/doi/10.1161/CIRCULATIONAHA.121.056038" TargetMode="External"/><Relationship Id="rId217" Type="http://schemas.openxmlformats.org/officeDocument/2006/relationships/hyperlink" Target="https://www.ncbi.nlm.nih.gov/pubmed/34396358" TargetMode="External"/><Relationship Id="rId564" Type="http://schemas.openxmlformats.org/officeDocument/2006/relationships/hyperlink" Target="https://pubmed.ncbi.nlm.nih.gov/34416184/" TargetMode="External"/><Relationship Id="rId771" Type="http://schemas.openxmlformats.org/officeDocument/2006/relationships/hyperlink" Target="https://pubmed.ncbi.nlm.nih.gov/33624520/" TargetMode="External"/><Relationship Id="rId869" Type="http://schemas.openxmlformats.org/officeDocument/2006/relationships/hyperlink" Target="https://pubmed.ncbi.nlm.nih.gov/34539938/" TargetMode="External"/><Relationship Id="rId424" Type="http://schemas.openxmlformats.org/officeDocument/2006/relationships/hyperlink" Target="https://pubmed.ncbi.nlm.nih.gov/34377889/" TargetMode="External"/><Relationship Id="rId631" Type="http://schemas.openxmlformats.org/officeDocument/2006/relationships/hyperlink" Target="https://pubmed.ncbi.nlm.nih.gov/34779385/" TargetMode="External"/><Relationship Id="rId729" Type="http://schemas.openxmlformats.org/officeDocument/2006/relationships/hyperlink" Target="https://www.sciencedirect.com/science/article/pii/S2213219821007972" TargetMode="External"/><Relationship Id="rId270" Type="http://schemas.openxmlformats.org/officeDocument/2006/relationships/hyperlink" Target="https://pubmed.ncbi.nlm.nih.gov/34256983/" TargetMode="External"/><Relationship Id="rId936" Type="http://schemas.openxmlformats.org/officeDocument/2006/relationships/hyperlink" Target="https://pubmed.ncbi.nlm.nih.gov/34789193/" TargetMode="External"/><Relationship Id="rId65" Type="http://schemas.openxmlformats.org/officeDocument/2006/relationships/hyperlink" Target="https://www.medrxiv.org/content/10.1101/2021.08.30.21262866v1" TargetMode="External"/><Relationship Id="rId130" Type="http://schemas.openxmlformats.org/officeDocument/2006/relationships/hyperlink" Target="https://pubmed.ncbi.nlm.nih.gov/34487236/" TargetMode="External"/><Relationship Id="rId368" Type="http://schemas.openxmlformats.org/officeDocument/2006/relationships/hyperlink" Target="https://pubmed.ncbi.nlm.nih.gov/34632750/" TargetMode="External"/><Relationship Id="rId575" Type="http://schemas.openxmlformats.org/officeDocument/2006/relationships/hyperlink" Target="https://pubmed.ncbi.nlm.nih.gov/33928638/" TargetMode="External"/><Relationship Id="rId782" Type="http://schemas.openxmlformats.org/officeDocument/2006/relationships/hyperlink" Target="https://pubmed.ncbi.nlm.nih.gov/34825530/" TargetMode="External"/><Relationship Id="rId228" Type="http://schemas.openxmlformats.org/officeDocument/2006/relationships/hyperlink" Target="https://www.ncbi.nlm.nih.gov/pubmed/34876937" TargetMode="External"/><Relationship Id="rId435" Type="http://schemas.openxmlformats.org/officeDocument/2006/relationships/hyperlink" Target="https://pubmed.ncbi.nlm.nih.gov/34237213/" TargetMode="External"/><Relationship Id="rId642" Type="http://schemas.openxmlformats.org/officeDocument/2006/relationships/hyperlink" Target="https://pubmed.ncbi.nlm.nih.gov/34808658/" TargetMode="External"/><Relationship Id="rId281" Type="http://schemas.openxmlformats.org/officeDocument/2006/relationships/hyperlink" Target="https://pubmed.ncbi.nlm.nih.gov/34083026/" TargetMode="External"/><Relationship Id="rId502" Type="http://schemas.openxmlformats.org/officeDocument/2006/relationships/hyperlink" Target="https://pubmed.ncbi.nlm.nih.gov/33929487/" TargetMode="External"/><Relationship Id="rId947" Type="http://schemas.openxmlformats.org/officeDocument/2006/relationships/hyperlink" Target="https://pubmed.ncbi.nlm.nih.gov/34189662/" TargetMode="External"/><Relationship Id="rId76" Type="http://schemas.openxmlformats.org/officeDocument/2006/relationships/hyperlink" Target="https://www.heartlungcirc.org/article/S1443-9506(21)01156-2/fulltext" TargetMode="External"/><Relationship Id="rId141" Type="http://schemas.openxmlformats.org/officeDocument/2006/relationships/hyperlink" Target="https://pubmed.ncbi.nlm.nih.gov/34374740/" TargetMode="External"/><Relationship Id="rId379" Type="http://schemas.openxmlformats.org/officeDocument/2006/relationships/hyperlink" Target="https://pubmed.ncbi.nlm.nih.gov/34734086/" TargetMode="External"/><Relationship Id="rId586" Type="http://schemas.openxmlformats.org/officeDocument/2006/relationships/hyperlink" Target="https://pubmed.ncbi.nlm.nih.gov/34451967/" TargetMode="External"/><Relationship Id="rId793" Type="http://schemas.openxmlformats.org/officeDocument/2006/relationships/hyperlink" Target="https://pubmed.ncbi.nlm.nih.gov/34236331/" TargetMode="External"/><Relationship Id="rId807" Type="http://schemas.openxmlformats.org/officeDocument/2006/relationships/hyperlink" Target="https://pubmed.ncbi.nlm.nih.gov/34370410/" TargetMode="External"/><Relationship Id="rId7" Type="http://schemas.openxmlformats.org/officeDocument/2006/relationships/endnotes" Target="endnotes.xml"/><Relationship Id="rId239" Type="http://schemas.openxmlformats.org/officeDocument/2006/relationships/hyperlink" Target="https://www.sciencedirect.com/science/article/abs/pii/S0735675721004381" TargetMode="External"/><Relationship Id="rId446" Type="http://schemas.openxmlformats.org/officeDocument/2006/relationships/hyperlink" Target="https://pubmed.ncbi.nlm.nih.gov/34490632/" TargetMode="External"/><Relationship Id="rId653" Type="http://schemas.openxmlformats.org/officeDocument/2006/relationships/hyperlink" Target="https://pubmed.ncbi.nlm.nih.gov/34432391/" TargetMode="External"/><Relationship Id="rId292" Type="http://schemas.openxmlformats.org/officeDocument/2006/relationships/hyperlink" Target="https://www.sciencedirect.com/science/article/pii/S2214250921002018" TargetMode="External"/><Relationship Id="rId306" Type="http://schemas.openxmlformats.org/officeDocument/2006/relationships/hyperlink" Target="https://pubmed.ncbi.nlm.nih.gov/34175640/" TargetMode="External"/><Relationship Id="rId860" Type="http://schemas.openxmlformats.org/officeDocument/2006/relationships/hyperlink" Target="https://pubmed.ncbi.nlm.nih.gov/34549821/" TargetMode="External"/><Relationship Id="rId958" Type="http://schemas.openxmlformats.org/officeDocument/2006/relationships/hyperlink" Target="https://www.nejm.org/doi/full/10.1056/NEJMoa2104983" TargetMode="External"/><Relationship Id="rId87" Type="http://schemas.openxmlformats.org/officeDocument/2006/relationships/hyperlink" Target="https://pubmed.ncbi.nlm.nih.gov/34546329/" TargetMode="External"/><Relationship Id="rId513" Type="http://schemas.openxmlformats.org/officeDocument/2006/relationships/hyperlink" Target="https://www.sciencedirect.com/science/article/pii/S1871402121002046" TargetMode="External"/><Relationship Id="rId597" Type="http://schemas.openxmlformats.org/officeDocument/2006/relationships/hyperlink" Target="https://pubmed.ncbi.nlm.nih.gov/34713472/803" TargetMode="External"/><Relationship Id="rId720" Type="http://schemas.openxmlformats.org/officeDocument/2006/relationships/hyperlink" Target="https://www.ncbi.nlm.nih.gov/pubmed/34889875" TargetMode="External"/><Relationship Id="rId818" Type="http://schemas.openxmlformats.org/officeDocument/2006/relationships/hyperlink" Target="https://bmccardiovascdisord.biomedcentral.com/articles/10.1186/s12872-021-02183" TargetMode="External"/><Relationship Id="rId152" Type="http://schemas.openxmlformats.org/officeDocument/2006/relationships/hyperlink" Target="https://www.ncbi.nlm.nih.gov/pubmed/34756746" TargetMode="External"/><Relationship Id="rId457" Type="http://schemas.openxmlformats.org/officeDocument/2006/relationships/hyperlink" Target="https://pubmed.ncbi.nlm.nih.gov/34731555/" TargetMode="External"/><Relationship Id="rId1003" Type="http://schemas.openxmlformats.org/officeDocument/2006/relationships/hyperlink" Target="https://pubmed.ncbi.nlm.nih.gov/33858208/" TargetMode="External"/><Relationship Id="rId664" Type="http://schemas.openxmlformats.org/officeDocument/2006/relationships/hyperlink" Target="https://pubmed.ncbi.nlm.nih.gov/34601889/" TargetMode="External"/><Relationship Id="rId871" Type="http://schemas.openxmlformats.org/officeDocument/2006/relationships/hyperlink" Target="https://www.ncbi.nlm.nih.gov/pubmed/34077949" TargetMode="External"/><Relationship Id="rId969" Type="http://schemas.openxmlformats.org/officeDocument/2006/relationships/hyperlink" Target="https://pubmed.ncbi.nlm.nih.gov/34366434/" TargetMode="External"/><Relationship Id="rId14" Type="http://schemas.openxmlformats.org/officeDocument/2006/relationships/hyperlink" Target="https://www.ahajournals.org/doi/pdf/10.1161/CIRCULATIONAHA.121.056135" TargetMode="External"/><Relationship Id="rId317" Type="http://schemas.openxmlformats.org/officeDocument/2006/relationships/hyperlink" Target="https://pubmed.ncbi.nlm.nih.gov/34545400/" TargetMode="External"/><Relationship Id="rId524" Type="http://schemas.openxmlformats.org/officeDocument/2006/relationships/hyperlink" Target="https://pubmed.ncbi.nlm.nih.gov/33845870/" TargetMode="External"/><Relationship Id="rId731" Type="http://schemas.openxmlformats.org/officeDocument/2006/relationships/hyperlink" Target="https://pubmed.ncbi.nlm.nih.gov/33320974/" TargetMode="External"/><Relationship Id="rId98" Type="http://schemas.openxmlformats.org/officeDocument/2006/relationships/hyperlink" Target="https://www.sciencedirect.com/science/article/pii/S0248866321007098" TargetMode="External"/><Relationship Id="rId163" Type="http://schemas.openxmlformats.org/officeDocument/2006/relationships/hyperlink" Target="https://www.ncbi.nlm.nih.gov/pubmed/34709227" TargetMode="External"/><Relationship Id="rId370" Type="http://schemas.openxmlformats.org/officeDocument/2006/relationships/hyperlink" Target="https://pubmed.ncbi.nlm.nih.gov/34802488/" TargetMode="External"/><Relationship Id="rId829" Type="http://schemas.openxmlformats.org/officeDocument/2006/relationships/hyperlink" Target="https://pubmed.ncbi.nlm.nih.gov/34273119/" TargetMode="External"/><Relationship Id="rId1014" Type="http://schemas.openxmlformats.org/officeDocument/2006/relationships/hyperlink" Target="https://pubmed.ncbi.nlm.nih.gov/34579259/" TargetMode="External"/><Relationship Id="rId230" Type="http://schemas.openxmlformats.org/officeDocument/2006/relationships/hyperlink" Target="https://pubmed.ncbi.nlm.nih.gov/34702550/" TargetMode="External"/><Relationship Id="rId468" Type="http://schemas.openxmlformats.org/officeDocument/2006/relationships/hyperlink" Target="https://pubmed.ncbi.nlm.nih.gov/34314875/" TargetMode="External"/><Relationship Id="rId675" Type="http://schemas.openxmlformats.org/officeDocument/2006/relationships/hyperlink" Target="https://pubmed.ncbi.nlm.nih.gov/34601889/" TargetMode="External"/><Relationship Id="rId882" Type="http://schemas.openxmlformats.org/officeDocument/2006/relationships/hyperlink" Target="https://www.sciencedirect.com/science/article/pii/S1871402121001880" TargetMode="External"/><Relationship Id="rId25" Type="http://schemas.openxmlformats.org/officeDocument/2006/relationships/hyperlink" Target="https://www.sciencedirect.com/science/article/pii/S2352906721001573" TargetMode="External"/><Relationship Id="rId328" Type="http://schemas.openxmlformats.org/officeDocument/2006/relationships/hyperlink" Target="https://pubmed.ncbi.nlm.nih.gov/34783932/" TargetMode="External"/><Relationship Id="rId535" Type="http://schemas.openxmlformats.org/officeDocument/2006/relationships/hyperlink" Target="https://pubmed.ncbi.nlm.nih.gov/34327553/" TargetMode="External"/><Relationship Id="rId742" Type="http://schemas.openxmlformats.org/officeDocument/2006/relationships/hyperlink" Target="https://pubmed.ncbi.nlm.nih.gov/34463751/" TargetMode="External"/><Relationship Id="rId174" Type="http://schemas.openxmlformats.org/officeDocument/2006/relationships/hyperlink" Target="https://www.ncbi.nlm.nih.gov/pubmed/34744118" TargetMode="External"/><Relationship Id="rId381" Type="http://schemas.openxmlformats.org/officeDocument/2006/relationships/hyperlink" Target="https://pubmed.ncbi.nlm.nih.gov/34254476/" TargetMode="External"/><Relationship Id="rId602" Type="http://schemas.openxmlformats.org/officeDocument/2006/relationships/hyperlink" Target="https://www.sciencedirect.com/science/article/pii/S2666354621000065" TargetMode="External"/><Relationship Id="rId1025" Type="http://schemas.openxmlformats.org/officeDocument/2006/relationships/hyperlink" Target="https://www.ncbi.nlm.nih.gov/pubmed/34127481" TargetMode="External"/><Relationship Id="rId241" Type="http://schemas.openxmlformats.org/officeDocument/2006/relationships/hyperlink" Target="https://www.sciencedirect.com/science/article/abs/pii/S0953620521001904" TargetMode="External"/><Relationship Id="rId479" Type="http://schemas.openxmlformats.org/officeDocument/2006/relationships/hyperlink" Target="https://pubmed.ncbi.nlm.nih.gov/34331506/" TargetMode="External"/><Relationship Id="rId686" Type="http://schemas.openxmlformats.org/officeDocument/2006/relationships/hyperlink" Target="https://pubmed.ncbi.nlm.nih.gov/34215453/" TargetMode="External"/><Relationship Id="rId893" Type="http://schemas.openxmlformats.org/officeDocument/2006/relationships/hyperlink" Target="https://www.sciencedirect.com/science/article/pii/S2049080121007536" TargetMode="External"/><Relationship Id="rId907" Type="http://schemas.openxmlformats.org/officeDocument/2006/relationships/hyperlink" Target="https://www.sciencedirect.com/science/article/pii/S0896841121000937" TargetMode="External"/><Relationship Id="rId36" Type="http://schemas.openxmlformats.org/officeDocument/2006/relationships/hyperlink" Target="https://www.cureus.com/articles/61030-myocarditis-and-other-cardiovascular-complications-of-the-mrna-based-covid-19-vaccines" TargetMode="External"/><Relationship Id="rId339" Type="http://schemas.openxmlformats.org/officeDocument/2006/relationships/hyperlink" Target="https://pubmed.ncbi.nlm.nih.gov/34609603/" TargetMode="External"/><Relationship Id="rId546" Type="http://schemas.openxmlformats.org/officeDocument/2006/relationships/hyperlink" Target="https://pubmed.ncbi.nlm.nih.gov/34244448/" TargetMode="External"/><Relationship Id="rId753" Type="http://schemas.openxmlformats.org/officeDocument/2006/relationships/hyperlink" Target="https://pubmed.ncbi.nlm.nih.gov/33611630/" TargetMode="External"/><Relationship Id="rId101" Type="http://schemas.openxmlformats.org/officeDocument/2006/relationships/hyperlink" Target="https://ecevr.org/DOIx.php?id=10.7774/cevr.2021.10.2.196" TargetMode="External"/><Relationship Id="rId185" Type="http://schemas.openxmlformats.org/officeDocument/2006/relationships/hyperlink" Target="https://www.ncbi.nlm.nih.gov/pubmed/34614328" TargetMode="External"/><Relationship Id="rId406" Type="http://schemas.openxmlformats.org/officeDocument/2006/relationships/hyperlink" Target="https://pubmed.ncbi.nlm.nih.gov/33606296/" TargetMode="External"/><Relationship Id="rId960" Type="http://schemas.openxmlformats.org/officeDocument/2006/relationships/hyperlink" Target="https://link.springer.com/article/10.1007/s00415-021-10780-7" TargetMode="External"/><Relationship Id="rId1036" Type="http://schemas.openxmlformats.org/officeDocument/2006/relationships/theme" Target="theme/theme1.xml"/><Relationship Id="rId392" Type="http://schemas.openxmlformats.org/officeDocument/2006/relationships/hyperlink" Target="https://www.sciencedirect.com/science/article/pii/S1050173821000967" TargetMode="External"/><Relationship Id="rId613" Type="http://schemas.openxmlformats.org/officeDocument/2006/relationships/hyperlink" Target="https://pubmed.ncbi.nlm.nih.gov/34548920/" TargetMode="External"/><Relationship Id="rId697" Type="http://schemas.openxmlformats.org/officeDocument/2006/relationships/hyperlink" Target="https://pubmed.ncbi.nlm.nih.gov/34734159/" TargetMode="External"/><Relationship Id="rId820" Type="http://schemas.openxmlformats.org/officeDocument/2006/relationships/hyperlink" Target="https://pubmed.ncbi.nlm.nih.gov/34866957/" TargetMode="External"/><Relationship Id="rId918" Type="http://schemas.openxmlformats.org/officeDocument/2006/relationships/hyperlink" Target="https://www.ncbi.nlm.nih.gov/pubmed/34366403" TargetMode="External"/><Relationship Id="rId252" Type="http://schemas.openxmlformats.org/officeDocument/2006/relationships/hyperlink" Target="https://www.sciencedirect.com/science/article/pii/S2666572721000389" TargetMode="External"/><Relationship Id="rId47" Type="http://schemas.openxmlformats.org/officeDocument/2006/relationships/hyperlink" Target="https://jcmr-online.biomedcentral.com/articles/10.1186/s12968-021-00795-4" TargetMode="External"/><Relationship Id="rId112" Type="http://schemas.openxmlformats.org/officeDocument/2006/relationships/hyperlink" Target="https://pubmed.ncbi.nlm.nih.gov/34568726/" TargetMode="External"/><Relationship Id="rId557" Type="http://schemas.openxmlformats.org/officeDocument/2006/relationships/hyperlink" Target="https://www.sciencedirect.com/science/article/pii/S235255682100093X" TargetMode="External"/><Relationship Id="rId764" Type="http://schemas.openxmlformats.org/officeDocument/2006/relationships/hyperlink" Target="https://pubmed.ncbi.nlm.nih.gov/34411532/" TargetMode="External"/><Relationship Id="rId971" Type="http://schemas.openxmlformats.org/officeDocument/2006/relationships/hyperlink" Target="https://pubmed.ncbi.nlm.nih.gov/34463066/" TargetMode="External"/><Relationship Id="rId196" Type="http://schemas.openxmlformats.org/officeDocument/2006/relationships/hyperlink" Target="https://www.ncbi.nlm.nih.gov/pubmed/34739045" TargetMode="External"/><Relationship Id="rId417" Type="http://schemas.openxmlformats.org/officeDocument/2006/relationships/hyperlink" Target="https://pubmed.ncbi.nlm.nih.gov/34138513/" TargetMode="External"/><Relationship Id="rId624" Type="http://schemas.openxmlformats.org/officeDocument/2006/relationships/hyperlink" Target="https://pubmed.ncbi.nlm.nih.gov/34114256/" TargetMode="External"/><Relationship Id="rId831" Type="http://schemas.openxmlformats.org/officeDocument/2006/relationships/hyperlink" Target="https://www.sciencedirect.com/science/article/pii/S2589238X21000292" TargetMode="External"/><Relationship Id="rId263" Type="http://schemas.openxmlformats.org/officeDocument/2006/relationships/hyperlink" Target="https://www.nature.com/articles/s41586-021-03744-4" TargetMode="External"/><Relationship Id="rId470" Type="http://schemas.openxmlformats.org/officeDocument/2006/relationships/hyperlink" Target="https://pubmed.ncbi.nlm.nih.gov/34382387/" TargetMode="External"/><Relationship Id="rId929" Type="http://schemas.openxmlformats.org/officeDocument/2006/relationships/hyperlink" Target="https://www.ncbi.nlm.nih.gov/pmc/articles/PMC7996471/" TargetMode="External"/><Relationship Id="rId58" Type="http://schemas.openxmlformats.org/officeDocument/2006/relationships/hyperlink" Target="https://pubmed.ncbi.nlm.nih.gov/34180390/" TargetMode="External"/><Relationship Id="rId123" Type="http://schemas.openxmlformats.org/officeDocument/2006/relationships/hyperlink" Target="https://pubmed.ncbi.nlm.nih.gov/34334935/" TargetMode="External"/><Relationship Id="rId330" Type="http://schemas.openxmlformats.org/officeDocument/2006/relationships/hyperlink" Target="https://pubmed.ncbi.nlm.nih.gov/34580132/" TargetMode="External"/><Relationship Id="rId568" Type="http://schemas.openxmlformats.org/officeDocument/2006/relationships/hyperlink" Target="https://pubmed.ncbi.nlm.nih.gov/34726187/" TargetMode="External"/><Relationship Id="rId775" Type="http://schemas.openxmlformats.org/officeDocument/2006/relationships/hyperlink" Target="https://pubmed.ncbi.nlm.nih.gov/34325221/" TargetMode="External"/><Relationship Id="rId982" Type="http://schemas.openxmlformats.org/officeDocument/2006/relationships/hyperlink" Target="https://ashpublications.org/blood/article/137/26/3670/475905/COVID-19-vaccines-induce-severe-hemolysis-in" TargetMode="External"/><Relationship Id="rId428" Type="http://schemas.openxmlformats.org/officeDocument/2006/relationships/hyperlink" Target="https://pubmed.ncbi.nlm.nih.gov/34108714/" TargetMode="External"/><Relationship Id="rId635" Type="http://schemas.openxmlformats.org/officeDocument/2006/relationships/hyperlink" Target="https://pubmed.ncbi.nlm.nih.gov/34703690/" TargetMode="External"/><Relationship Id="rId842" Type="http://schemas.openxmlformats.org/officeDocument/2006/relationships/hyperlink" Target="https://pubmed.ncbi.nlm.nih.gov/34165512/" TargetMode="External"/><Relationship Id="rId274" Type="http://schemas.openxmlformats.org/officeDocument/2006/relationships/hyperlink" Target="https://pubmed.ncbi.nlm.nih.gov/34139631/" TargetMode="External"/><Relationship Id="rId481" Type="http://schemas.openxmlformats.org/officeDocument/2006/relationships/hyperlink" Target="https://pubmed.ncbi.nlm.nih.gov/34384129/" TargetMode="External"/><Relationship Id="rId702" Type="http://schemas.openxmlformats.org/officeDocument/2006/relationships/hyperlink" Target="https://pubmed.ncbi.nlm.nih.gov/34579211/" TargetMode="External"/><Relationship Id="rId69" Type="http://schemas.openxmlformats.org/officeDocument/2006/relationships/hyperlink" Target="https://academic.oup.com/cid/advance-article-abstract/doi/10.1093/cid/ciab989/644%205179" TargetMode="External"/><Relationship Id="rId134" Type="http://schemas.openxmlformats.org/officeDocument/2006/relationships/hyperlink" Target="https://pubmed.ncbi.nlm.nih.gov/34778411/" TargetMode="External"/><Relationship Id="rId579" Type="http://schemas.openxmlformats.org/officeDocument/2006/relationships/hyperlink" Target="https://pubmed.ncbi.nlm.nih.gov/34660867/" TargetMode="External"/><Relationship Id="rId786" Type="http://schemas.openxmlformats.org/officeDocument/2006/relationships/hyperlink" Target="https://www.sciencedirect.com/science/article/pii/S1443950621011562" TargetMode="External"/><Relationship Id="rId993" Type="http://schemas.openxmlformats.org/officeDocument/2006/relationships/hyperlink" Target="https://pubmed.ncbi.nlm.nih.gov/34812326/" TargetMode="External"/><Relationship Id="rId341" Type="http://schemas.openxmlformats.org/officeDocument/2006/relationships/hyperlink" Target="https://pubmed.ncbi.nlm.nih.gov/34649281/" TargetMode="External"/><Relationship Id="rId439" Type="http://schemas.openxmlformats.org/officeDocument/2006/relationships/hyperlink" Target="https://pubmed.ncbi.nlm.nih.gov/34469919/" TargetMode="External"/><Relationship Id="rId646" Type="http://schemas.openxmlformats.org/officeDocument/2006/relationships/hyperlink" Target="https://pubmed.ncbi.nlm.nih.gov/33591026/" TargetMode="External"/><Relationship Id="rId201" Type="http://schemas.openxmlformats.org/officeDocument/2006/relationships/hyperlink" Target="https://www.ncbi.nlm.nih.gov/pubmed/34514306" TargetMode="External"/><Relationship Id="rId285" Type="http://schemas.openxmlformats.org/officeDocument/2006/relationships/hyperlink" Target="https://pubmed.ncbi.nlm.nih.gov/34181446/" TargetMode="External"/><Relationship Id="rId506" Type="http://schemas.openxmlformats.org/officeDocument/2006/relationships/hyperlink" Target="https://www.sciencedirect.com/science/article/pii/S0735675721005714" TargetMode="External"/><Relationship Id="rId853" Type="http://schemas.openxmlformats.org/officeDocument/2006/relationships/hyperlink" Target="https://www.ncbi.nlm.nih.gov/labs/pmc/articles/PMC8553377/" TargetMode="External"/><Relationship Id="rId492" Type="http://schemas.openxmlformats.org/officeDocument/2006/relationships/hyperlink" Target="https://www.ncbi.nlm.nih.gov/pubmed/33854395" TargetMode="External"/><Relationship Id="rId713" Type="http://schemas.openxmlformats.org/officeDocument/2006/relationships/hyperlink" Target="https://pubmed.ncbi.nlm.nih.gov/34453510/" TargetMode="External"/><Relationship Id="rId797" Type="http://schemas.openxmlformats.org/officeDocument/2006/relationships/hyperlink" Target="https://pubmed.ncbi.nlm.nih.gov/34749492/" TargetMode="External"/><Relationship Id="rId920" Type="http://schemas.openxmlformats.org/officeDocument/2006/relationships/hyperlink" Target="https://www.ncbi.nlm.nih.gov/pubmed/34835284" TargetMode="External"/><Relationship Id="rId145" Type="http://schemas.openxmlformats.org/officeDocument/2006/relationships/hyperlink" Target="https://pubmed.ncbi.nlm.nih.gov/34396358/" TargetMode="External"/><Relationship Id="rId352" Type="http://schemas.openxmlformats.org/officeDocument/2006/relationships/hyperlink" Target="https://pubmed.ncbi.nlm.nih.gov/34629931/" TargetMode="External"/><Relationship Id="rId212" Type="http://schemas.openxmlformats.org/officeDocument/2006/relationships/hyperlink" Target="https://www.ncbi.nlm.nih.gov/pubmed/34389692" TargetMode="External"/><Relationship Id="rId657" Type="http://schemas.openxmlformats.org/officeDocument/2006/relationships/hyperlink" Target="https://pubmed.ncbi.nlm.nih.gov/33661328/" TargetMode="External"/><Relationship Id="rId864" Type="http://schemas.openxmlformats.org/officeDocument/2006/relationships/hyperlink" Target="https://pubmed.ncbi.nlm.nih.gov/33946748/" TargetMode="External"/><Relationship Id="rId296" Type="http://schemas.openxmlformats.org/officeDocument/2006/relationships/hyperlink" Target="https://www.annemergmed.com/article/S0196-0644(21)00122-0/fulltext" TargetMode="External"/><Relationship Id="rId517" Type="http://schemas.openxmlformats.org/officeDocument/2006/relationships/hyperlink" Target="https://pubmed.ncbi.nlm.nih.gov/34033927/" TargetMode="External"/><Relationship Id="rId724" Type="http://schemas.openxmlformats.org/officeDocument/2006/relationships/hyperlink" Target="https://www.ncbi.nlm.nih.gov/pubmed/34133825" TargetMode="External"/><Relationship Id="rId931" Type="http://schemas.openxmlformats.org/officeDocument/2006/relationships/hyperlink" Target="https://pubmed.ncbi.nlm.nih.gov/34261635/" TargetMode="External"/><Relationship Id="rId60" Type="http://schemas.openxmlformats.org/officeDocument/2006/relationships/hyperlink" Target="https://pubmed.ncbi.nlm.nih.gov/34277198/" TargetMode="External"/><Relationship Id="rId156" Type="http://schemas.openxmlformats.org/officeDocument/2006/relationships/hyperlink" Target="https://www.ncbi.nlm.nih.gov/pubmed/34704459" TargetMode="External"/><Relationship Id="rId363" Type="http://schemas.openxmlformats.org/officeDocument/2006/relationships/hyperlink" Target="https://pubmed.ncbi.nlm.nih.gov/34264151/" TargetMode="External"/><Relationship Id="rId570" Type="http://schemas.openxmlformats.org/officeDocument/2006/relationships/hyperlink" Target="https://pubmed.ncbi.nlm.nih.gov/34783899/" TargetMode="External"/><Relationship Id="rId1007" Type="http://schemas.openxmlformats.org/officeDocument/2006/relationships/hyperlink" Target="https://pubmed.ncbi.nlm.nih.gov/34786893/" TargetMode="External"/><Relationship Id="rId223" Type="http://schemas.openxmlformats.org/officeDocument/2006/relationships/hyperlink" Target="https://www.ncbi.nlm.nih.gov/pubmed/34375696" TargetMode="External"/><Relationship Id="rId430" Type="http://schemas.openxmlformats.org/officeDocument/2006/relationships/hyperlink" Target="https://pubmed.ncbi.nlm.nih.gov/34137813/" TargetMode="External"/><Relationship Id="rId668" Type="http://schemas.openxmlformats.org/officeDocument/2006/relationships/hyperlink" Target="https://pubmed.ncbi.nlm.nih.gov/34141500/" TargetMode="External"/><Relationship Id="rId875" Type="http://schemas.openxmlformats.org/officeDocument/2006/relationships/hyperlink" Target="https://www.ncbi.nlm.nih.gov/pubmed/34945172" TargetMode="External"/><Relationship Id="rId18" Type="http://schemas.openxmlformats.org/officeDocument/2006/relationships/hyperlink" Target="https://pubmed.ncbi.nlm.nih.gov/33994339/" TargetMode="External"/><Relationship Id="rId528" Type="http://schemas.openxmlformats.org/officeDocument/2006/relationships/hyperlink" Target="https://pubmed.ncbi.nlm.nih.gov/33687691/" TargetMode="External"/><Relationship Id="rId735" Type="http://schemas.openxmlformats.org/officeDocument/2006/relationships/hyperlink" Target="https://pubmed.ncbi.nlm.nih.gov/33643776/" TargetMode="External"/><Relationship Id="rId942" Type="http://schemas.openxmlformats.org/officeDocument/2006/relationships/hyperlink" Target="https://pubmed.ncbi.nlm.nih.gov/34482558/" TargetMode="External"/><Relationship Id="rId167" Type="http://schemas.openxmlformats.org/officeDocument/2006/relationships/hyperlink" Target="https://www.ncbi.nlm.nih.gov/pubmed/34916217" TargetMode="External"/><Relationship Id="rId374" Type="http://schemas.openxmlformats.org/officeDocument/2006/relationships/hyperlink" Target="https://pubmed.ncbi.nlm.nih.gov/33928773/" TargetMode="External"/><Relationship Id="rId581" Type="http://schemas.openxmlformats.org/officeDocument/2006/relationships/hyperlink" Target="https://pubmed.ncbi.nlm.nih.gov/34310759/" TargetMode="External"/><Relationship Id="rId1018" Type="http://schemas.openxmlformats.org/officeDocument/2006/relationships/hyperlink" Target="https://pubmed.ncbi.nlm.nih.gov/34187985/" TargetMode="External"/><Relationship Id="rId71" Type="http://schemas.openxmlformats.org/officeDocument/2006/relationships/hyperlink" Target="https://www.mdpi.com/2075-4426/11/11/1106" TargetMode="External"/><Relationship Id="rId234" Type="http://schemas.openxmlformats.org/officeDocument/2006/relationships/hyperlink" Target="https://www.sciencedirect.com/science/article/pii/S2213333X21003929" TargetMode="External"/><Relationship Id="rId679" Type="http://schemas.openxmlformats.org/officeDocument/2006/relationships/hyperlink" Target="https://www.sciencedirect.com/science/article/pii/S1939455121000119" TargetMode="External"/><Relationship Id="rId802" Type="http://schemas.openxmlformats.org/officeDocument/2006/relationships/hyperlink" Target="https://pubmed.ncbi.nlm.nih.gov/34458035/" TargetMode="External"/><Relationship Id="rId886" Type="http://schemas.openxmlformats.org/officeDocument/2006/relationships/hyperlink" Target="https://pubmed.ncbi.nlm.nih.gov/34264514/" TargetMode="External"/><Relationship Id="rId2" Type="http://schemas.openxmlformats.org/officeDocument/2006/relationships/numbering" Target="numbering.xml"/><Relationship Id="rId29" Type="http://schemas.openxmlformats.org/officeDocument/2006/relationships/hyperlink" Target="https://www.sciencedirect.com/science/article/pii/S0870255121003243" TargetMode="External"/><Relationship Id="rId441" Type="http://schemas.openxmlformats.org/officeDocument/2006/relationships/hyperlink" Target="https://pubmed.ncbi.nlm.nih.gov/34509271/" TargetMode="External"/><Relationship Id="rId539" Type="http://schemas.openxmlformats.org/officeDocument/2006/relationships/hyperlink" Target="https://pubmed.ncbi.nlm.nih.gov/34333995/" TargetMode="External"/><Relationship Id="rId746" Type="http://schemas.openxmlformats.org/officeDocument/2006/relationships/hyperlink" Target="https://www.ncbi.nlm.nih.gov/pubmed/33898162" TargetMode="External"/><Relationship Id="rId178" Type="http://schemas.openxmlformats.org/officeDocument/2006/relationships/hyperlink" Target="https://www.ncbi.nlm.nih.gov/pubmed/34396358" TargetMode="External"/><Relationship Id="rId301" Type="http://schemas.openxmlformats.org/officeDocument/2006/relationships/hyperlink" Target="https://pubmed.ncbi.nlm.nih.gov/34186376/" TargetMode="External"/><Relationship Id="rId953" Type="http://schemas.openxmlformats.org/officeDocument/2006/relationships/hyperlink" Target="https://pubmed.ncbi.nlm.nih.gov/34105244/" TargetMode="External"/><Relationship Id="rId1029" Type="http://schemas.openxmlformats.org/officeDocument/2006/relationships/header" Target="header1.xml"/><Relationship Id="rId82" Type="http://schemas.openxmlformats.org/officeDocument/2006/relationships/hyperlink" Target="https://www.nejm.org/doi/10.1056/NEJMoa2110737" TargetMode="External"/><Relationship Id="rId385" Type="http://schemas.openxmlformats.org/officeDocument/2006/relationships/hyperlink" Target="https://pubmed.ncbi.nlm.nih.gov/33929487/" TargetMode="External"/><Relationship Id="rId592" Type="http://schemas.openxmlformats.org/officeDocument/2006/relationships/hyperlink" Target="https://pubmed.ncbi.nlm.nih.gov/34115904/" TargetMode="External"/><Relationship Id="rId606" Type="http://schemas.openxmlformats.org/officeDocument/2006/relationships/hyperlink" Target="https://www.sciencedirect.com/science/article/pii/S0736467921006442" TargetMode="External"/><Relationship Id="rId813" Type="http://schemas.openxmlformats.org/officeDocument/2006/relationships/hyperlink" Target="https://pubmed.ncbi.nlm.nih.gov/34507942/" TargetMode="External"/><Relationship Id="rId245" Type="http://schemas.openxmlformats.org/officeDocument/2006/relationships/hyperlink" Target="https://www.nejm.org/doi/full/10.1056/nejme2106315" TargetMode="External"/><Relationship Id="rId452" Type="http://schemas.openxmlformats.org/officeDocument/2006/relationships/hyperlink" Target="https://pubmed.ncbi.nlm.nih.gov/34059191/" TargetMode="External"/><Relationship Id="rId897" Type="http://schemas.openxmlformats.org/officeDocument/2006/relationships/hyperlink" Target="https://pubmed.ncbi.nlm.nih.gov/34242687/" TargetMode="External"/><Relationship Id="rId105" Type="http://schemas.openxmlformats.org/officeDocument/2006/relationships/hyperlink" Target="https://www.mdpi.com/2036-7503/13/3/61" TargetMode="External"/><Relationship Id="rId312" Type="http://schemas.openxmlformats.org/officeDocument/2006/relationships/hyperlink" Target="https://pubmed.ncbi.nlm.nih.gov/34650896/" TargetMode="External"/><Relationship Id="rId757" Type="http://schemas.openxmlformats.org/officeDocument/2006/relationships/hyperlink" Target="https://pubmed.ncbi.nlm.nih.gov/33975372/" TargetMode="External"/><Relationship Id="rId964" Type="http://schemas.openxmlformats.org/officeDocument/2006/relationships/hyperlink" Target="https://pubmed.ncbi.nlm.nih.gov/34851795/" TargetMode="External"/><Relationship Id="rId93" Type="http://schemas.openxmlformats.org/officeDocument/2006/relationships/hyperlink" Target="https://www.ncbi.nlm.nih.gov/labs/pmc/articles/PMC8599115/" TargetMode="External"/><Relationship Id="rId189" Type="http://schemas.openxmlformats.org/officeDocument/2006/relationships/hyperlink" Target="https://www.ncbi.nlm.nih.gov/pubmed/34876937" TargetMode="External"/><Relationship Id="rId396" Type="http://schemas.openxmlformats.org/officeDocument/2006/relationships/hyperlink" Target="https://www.sciencedirect.com/science/article/pii/S0264410X21005247" TargetMode="External"/><Relationship Id="rId617" Type="http://schemas.openxmlformats.org/officeDocument/2006/relationships/hyperlink" Target="https://link.springer.com/article/10.1007%2Fs10072-021-05523-5" TargetMode="External"/><Relationship Id="rId824" Type="http://schemas.openxmlformats.org/officeDocument/2006/relationships/hyperlink" Target="https://www.ncbi.nlm.nih.gov/pubmed/34348657" TargetMode="External"/><Relationship Id="rId256" Type="http://schemas.openxmlformats.org/officeDocument/2006/relationships/hyperlink" Target="https://www.sciencedirect.com/science/article/pii/S2589936821000256" TargetMode="External"/><Relationship Id="rId463" Type="http://schemas.openxmlformats.org/officeDocument/2006/relationships/hyperlink" Target="https://pubmed.ncbi.nlm.nih.gov/34144250/" TargetMode="External"/><Relationship Id="rId670" Type="http://schemas.openxmlformats.org/officeDocument/2006/relationships/hyperlink" Target="https://pubmed.ncbi.nlm.nih.gov/33685772/" TargetMode="External"/><Relationship Id="rId116" Type="http://schemas.openxmlformats.org/officeDocument/2006/relationships/hyperlink" Target="https://pubmed.ncbi.nlm.nih.gov/34402230/" TargetMode="External"/><Relationship Id="rId323" Type="http://schemas.openxmlformats.org/officeDocument/2006/relationships/hyperlink" Target="https://pubmed.ncbi.nlm.nih.gov/34726934/" TargetMode="External"/><Relationship Id="rId530" Type="http://schemas.openxmlformats.org/officeDocument/2006/relationships/hyperlink" Target="https://pubmed.ncbi.nlm.nih.gov/34129181/" TargetMode="External"/><Relationship Id="rId768" Type="http://schemas.openxmlformats.org/officeDocument/2006/relationships/hyperlink" Target="https://pubmed.ncbi.nlm.nih.gov/34735411/" TargetMode="External"/><Relationship Id="rId975" Type="http://schemas.openxmlformats.org/officeDocument/2006/relationships/hyperlink" Target="https://pubmed.ncbi.nlm.nih.gov/34462647/" TargetMode="External"/><Relationship Id="rId20" Type="http://schemas.openxmlformats.org/officeDocument/2006/relationships/hyperlink" Target="https://www.sciencedirect.com/science/article/pii/S1871402121002253" TargetMode="External"/><Relationship Id="rId628" Type="http://schemas.openxmlformats.org/officeDocument/2006/relationships/hyperlink" Target="https://pubmed.ncbi.nlm.nih.gov/34671572/" TargetMode="External"/><Relationship Id="rId835" Type="http://schemas.openxmlformats.org/officeDocument/2006/relationships/hyperlink" Target="https://pubmed.ncbi.nlm.nih.gov/34293683/" TargetMode="External"/><Relationship Id="rId267" Type="http://schemas.openxmlformats.org/officeDocument/2006/relationships/hyperlink" Target="https://pubmed.ncbi.nlm.nih.gov/34402235/" TargetMode="External"/><Relationship Id="rId474" Type="http://schemas.openxmlformats.org/officeDocument/2006/relationships/hyperlink" Target="https://pubmed.ncbi.nlm.nih.gov/34751013/" TargetMode="External"/><Relationship Id="rId1020" Type="http://schemas.openxmlformats.org/officeDocument/2006/relationships/hyperlink" Target="https://www.ncbi.nlm.nih.gov/pubmed/34492161" TargetMode="External"/><Relationship Id="rId127" Type="http://schemas.openxmlformats.org/officeDocument/2006/relationships/hyperlink" Target="https://pubmed.ncbi.nlm.nih.gov/34185045/" TargetMode="External"/><Relationship Id="rId681" Type="http://schemas.openxmlformats.org/officeDocument/2006/relationships/hyperlink" Target="https://pubmed.ncbi.nlm.nih.gov/33444297/" TargetMode="External"/><Relationship Id="rId779" Type="http://schemas.openxmlformats.org/officeDocument/2006/relationships/hyperlink" Target="https://pubmed.ncbi.nlm.nih.gov/34298342/" TargetMode="External"/><Relationship Id="rId902" Type="http://schemas.openxmlformats.org/officeDocument/2006/relationships/hyperlink" Target="https://pubmed.ncbi.nlm.nih.gov/34015240" TargetMode="External"/><Relationship Id="rId986" Type="http://schemas.openxmlformats.org/officeDocument/2006/relationships/hyperlink" Target="https://pubmed.ncbi.nlm.nih.gov/34096896/" TargetMode="External"/><Relationship Id="rId31" Type="http://schemas.openxmlformats.org/officeDocument/2006/relationships/hyperlink" Target="https://pubmed.ncbi.nlm.nih.gov/34268277/" TargetMode="External"/><Relationship Id="rId334" Type="http://schemas.openxmlformats.org/officeDocument/2006/relationships/hyperlink" Target="https://pubmed.ncbi.nlm.nih.gov/34062319/" TargetMode="External"/><Relationship Id="rId541" Type="http://schemas.openxmlformats.org/officeDocument/2006/relationships/hyperlink" Target="https://pubmed.ncbi.nlm.nih.gov/34045111/" TargetMode="External"/><Relationship Id="rId639" Type="http://schemas.openxmlformats.org/officeDocument/2006/relationships/hyperlink" Target="https://pubmed.ncbi.nlm.nih.gov/34722067/" TargetMode="External"/><Relationship Id="rId180" Type="http://schemas.openxmlformats.org/officeDocument/2006/relationships/hyperlink" Target="https://www.ncbi.nlm.nih.gov/pubmed/34463770" TargetMode="External"/><Relationship Id="rId278" Type="http://schemas.openxmlformats.org/officeDocument/2006/relationships/hyperlink" Target="https://pubmed.ncbi.nlm.nih.gov/34236343/" TargetMode="External"/><Relationship Id="rId401" Type="http://schemas.openxmlformats.org/officeDocument/2006/relationships/hyperlink" Target="https://www.sciencedirect.com/science/article/pii/S2589936821000256" TargetMode="External"/><Relationship Id="rId846" Type="http://schemas.openxmlformats.org/officeDocument/2006/relationships/hyperlink" Target="https://pubmed.ncbi.nlm.nih.gov/34272622/" TargetMode="External"/><Relationship Id="rId1031" Type="http://schemas.openxmlformats.org/officeDocument/2006/relationships/footer" Target="footer1.xml"/><Relationship Id="rId485" Type="http://schemas.openxmlformats.org/officeDocument/2006/relationships/hyperlink" Target="https://pubmed.ncbi.nlm.nih.gov/34407607/" TargetMode="External"/><Relationship Id="rId692" Type="http://schemas.openxmlformats.org/officeDocument/2006/relationships/hyperlink" Target="https://pubmed.ncbi.nlm.nih.gov/33825239/" TargetMode="External"/><Relationship Id="rId706" Type="http://schemas.openxmlformats.org/officeDocument/2006/relationships/hyperlink" Target="https://www.ncbi.nlm.nih.gov/pubmed/34347278" TargetMode="External"/><Relationship Id="rId913" Type="http://schemas.openxmlformats.org/officeDocument/2006/relationships/hyperlink" Target="https://pubmed.ncbi.nlm.nih.gov/34423106/" TargetMode="External"/><Relationship Id="rId42" Type="http://schemas.openxmlformats.org/officeDocument/2006/relationships/hyperlink" Target="https://jamanetwork.com/journals/jamacardiology/fullarticle/2781600" TargetMode="External"/><Relationship Id="rId138" Type="http://schemas.openxmlformats.org/officeDocument/2006/relationships/hyperlink" Target="https://pubmed.ncbi.nlm.nih.gov/34601566/" TargetMode="External"/><Relationship Id="rId345" Type="http://schemas.openxmlformats.org/officeDocument/2006/relationships/hyperlink" Target="https://pubmed.ncbi.nlm.nih.gov/34595694/" TargetMode="External"/><Relationship Id="rId552" Type="http://schemas.openxmlformats.org/officeDocument/2006/relationships/hyperlink" Target="https://pubmed.ncbi.nlm.nih.gov/34274191/" TargetMode="External"/><Relationship Id="rId997" Type="http://schemas.openxmlformats.org/officeDocument/2006/relationships/hyperlink" Target="https://pubmed.ncbi.nlm.nih.gov/34751429/" TargetMode="External"/><Relationship Id="rId191" Type="http://schemas.openxmlformats.org/officeDocument/2006/relationships/hyperlink" Target="https://www.ncbi.nlm.nih.gov/pubmed/34180390" TargetMode="External"/><Relationship Id="rId205" Type="http://schemas.openxmlformats.org/officeDocument/2006/relationships/hyperlink" Target="https://www.ncbi.nlm.nih.gov/pubmed/34731877" TargetMode="External"/><Relationship Id="rId412" Type="http://schemas.openxmlformats.org/officeDocument/2006/relationships/hyperlink" Target="https://www.nejm.org/doi/full/10.1056/NEJMc2106383" TargetMode="External"/><Relationship Id="rId857" Type="http://schemas.openxmlformats.org/officeDocument/2006/relationships/hyperlink" Target="https://pubmed.ncbi.nlm.nih.gov/33928772/" TargetMode="External"/><Relationship Id="rId289" Type="http://schemas.openxmlformats.org/officeDocument/2006/relationships/hyperlink" Target="https://pubmed.ncbi.nlm.nih.gov/34355379/" TargetMode="External"/><Relationship Id="rId496" Type="http://schemas.openxmlformats.org/officeDocument/2006/relationships/hyperlink" Target="https://pubmed.ncbi.nlm.nih.gov/34804803/" TargetMode="External"/><Relationship Id="rId717" Type="http://schemas.openxmlformats.org/officeDocument/2006/relationships/hyperlink" Target="https://pubmed.ncbi.nlm.nih.gov/34636504/" TargetMode="External"/><Relationship Id="rId924" Type="http://schemas.openxmlformats.org/officeDocument/2006/relationships/hyperlink" Target="https://pubmed.ncbi.nlm.nih.gov/34362727/" TargetMode="External"/><Relationship Id="rId53" Type="http://schemas.openxmlformats.org/officeDocument/2006/relationships/hyperlink" Target="https://www.ahajournals.org/doi/10.1161/CIRCIMAGING.121.013236" TargetMode="External"/><Relationship Id="rId149" Type="http://schemas.openxmlformats.org/officeDocument/2006/relationships/hyperlink" Target="https://www.ncbi.nlm.nih.gov/pubmed/34092429" TargetMode="External"/><Relationship Id="rId356" Type="http://schemas.openxmlformats.org/officeDocument/2006/relationships/hyperlink" Target="https://pubmed.ncbi.nlm.nih.gov/34508917/" TargetMode="External"/><Relationship Id="rId563" Type="http://schemas.openxmlformats.org/officeDocument/2006/relationships/hyperlink" Target="https://pubmed.ncbi.nlm.nih.gov/34416184/" TargetMode="External"/><Relationship Id="rId770" Type="http://schemas.openxmlformats.org/officeDocument/2006/relationships/hyperlink" Target="https://pubmed.ncbi.nlm.nih.gov/34906409/" TargetMode="External"/><Relationship Id="rId216" Type="http://schemas.openxmlformats.org/officeDocument/2006/relationships/hyperlink" Target="https://www.ncbi.nlm.nih.gov/pubmed/34402228" TargetMode="External"/><Relationship Id="rId423" Type="http://schemas.openxmlformats.org/officeDocument/2006/relationships/hyperlink" Target="https://pubmed.ncbi.nlm.nih.gov/33476455/" TargetMode="External"/><Relationship Id="rId868" Type="http://schemas.openxmlformats.org/officeDocument/2006/relationships/hyperlink" Target="https://pubmed.ncbi.nlm.nih.gov/34731486/" TargetMode="External"/><Relationship Id="rId630" Type="http://schemas.openxmlformats.org/officeDocument/2006/relationships/hyperlink" Target="https://pubmed.ncbi.nlm.nih.gov/34484780/" TargetMode="External"/><Relationship Id="rId728" Type="http://schemas.openxmlformats.org/officeDocument/2006/relationships/hyperlink" Target="https://pubmed.ncbi.nlm.nih.gov/34133825/" TargetMode="External"/><Relationship Id="rId935" Type="http://schemas.openxmlformats.org/officeDocument/2006/relationships/hyperlink" Target="https://pubmed.ncbi.nlm.nih.gov/34817727/" TargetMode="External"/><Relationship Id="rId64" Type="http://schemas.openxmlformats.org/officeDocument/2006/relationships/hyperlink" Target="https://pubmed.ncbi.nlm.nih.gov/34514078/" TargetMode="External"/><Relationship Id="rId367" Type="http://schemas.openxmlformats.org/officeDocument/2006/relationships/hyperlink" Target="https://jnnp.bmj.com/content/early/2021/09/29/jnnp-2021-327340" TargetMode="External"/><Relationship Id="rId574" Type="http://schemas.openxmlformats.org/officeDocument/2006/relationships/hyperlink" Target="https://pubmed.ncbi.nlm.nih.gov/34529877/" TargetMode="External"/><Relationship Id="rId227" Type="http://schemas.openxmlformats.org/officeDocument/2006/relationships/hyperlink" Target="https://www.ncbi.nlm.nih.gov/pubmed/34840235" TargetMode="External"/><Relationship Id="rId781" Type="http://schemas.openxmlformats.org/officeDocument/2006/relationships/hyperlink" Target="https://pubmed.ncbi.nlm.nih.gov/34325221/" TargetMode="External"/><Relationship Id="rId879" Type="http://schemas.openxmlformats.org/officeDocument/2006/relationships/hyperlink" Target="https://pubmed.ncbi.nlm.nih.gov/34591186/" TargetMode="External"/><Relationship Id="rId434" Type="http://schemas.openxmlformats.org/officeDocument/2006/relationships/hyperlink" Target="https://pubmed.ncbi.nlm.nih.gov/34071883/" TargetMode="External"/><Relationship Id="rId641" Type="http://schemas.openxmlformats.org/officeDocument/2006/relationships/hyperlink" Target="https://pubmed.ncbi.nlm.nih.gov/34525410/" TargetMode="External"/><Relationship Id="rId739" Type="http://schemas.openxmlformats.org/officeDocument/2006/relationships/hyperlink" Target="https://pubmed.ncbi.nlm.nih.gov/33919151/" TargetMode="External"/><Relationship Id="rId280" Type="http://schemas.openxmlformats.org/officeDocument/2006/relationships/hyperlink" Target="https://pubmed.ncbi.nlm.nih.gov/34132839/" TargetMode="External"/><Relationship Id="rId501" Type="http://schemas.openxmlformats.org/officeDocument/2006/relationships/hyperlink" Target="https://www.thelancet.com/journals/lancet/article/PIIS0140-6736(21)01788-8/fulltext" TargetMode="External"/><Relationship Id="rId946" Type="http://schemas.openxmlformats.org/officeDocument/2006/relationships/hyperlink" Target="https://pubmed.ncbi.nlm.nih.gov/34807248/" TargetMode="External"/><Relationship Id="rId75" Type="http://schemas.openxmlformats.org/officeDocument/2006/relationships/hyperlink" Target="https://pubmed.ncbi.nlm.nih.gov/34614328/" TargetMode="External"/><Relationship Id="rId140" Type="http://schemas.openxmlformats.org/officeDocument/2006/relationships/hyperlink" Target="https://docs.google.com/document/d/1Hc4bh_qNbZ7UVm5BLxkRdMPnnI9zcCsl/e" TargetMode="External"/><Relationship Id="rId378" Type="http://schemas.openxmlformats.org/officeDocument/2006/relationships/hyperlink" Target="https://www.ncbi.nlm.nih.gov/pubmed/34833382" TargetMode="External"/><Relationship Id="rId585" Type="http://schemas.openxmlformats.org/officeDocument/2006/relationships/hyperlink" Target="https://pubmed.ncbi.nlm.nih.gov/34779011/" TargetMode="External"/><Relationship Id="rId792" Type="http://schemas.openxmlformats.org/officeDocument/2006/relationships/hyperlink" Target="https://science.gc.ca/eic/site/063.nsf/eng/h_98291.html" TargetMode="External"/><Relationship Id="rId806" Type="http://schemas.openxmlformats.org/officeDocument/2006/relationships/hyperlink" Target="https://pubmed.ncbi.nlm.nih.gov/34482455/" TargetMode="External"/><Relationship Id="rId6" Type="http://schemas.openxmlformats.org/officeDocument/2006/relationships/footnotes" Target="footnotes.xml"/><Relationship Id="rId238" Type="http://schemas.openxmlformats.org/officeDocument/2006/relationships/hyperlink" Target="https://pubmed.ncbi.nlm.nih.gov/33871350/" TargetMode="External"/><Relationship Id="rId445" Type="http://schemas.openxmlformats.org/officeDocument/2006/relationships/hyperlink" Target="https://pubmed.ncbi.nlm.nih.gov/34407607/" TargetMode="External"/><Relationship Id="rId652" Type="http://schemas.openxmlformats.org/officeDocument/2006/relationships/hyperlink" Target="https://pubmed.ncbi.nlm.nih.gov/34280870/" TargetMode="External"/><Relationship Id="rId291" Type="http://schemas.openxmlformats.org/officeDocument/2006/relationships/hyperlink" Target="https://pubmed.ncbi.nlm.nih.gov/34462996/" TargetMode="External"/><Relationship Id="rId305" Type="http://schemas.openxmlformats.org/officeDocument/2006/relationships/hyperlink" Target="https://pubmed.ncbi.nlm.nih.gov/34341358/" TargetMode="External"/><Relationship Id="rId512" Type="http://schemas.openxmlformats.org/officeDocument/2006/relationships/hyperlink" Target="https://pubmed.ncbi.nlm.nih.gov/34001390/" TargetMode="External"/><Relationship Id="rId957" Type="http://schemas.openxmlformats.org/officeDocument/2006/relationships/hyperlink" Target="https://scivisionpub.com/pdfs/covid19rna-based-vaccines-and-the-risk-of-prion-dis%20ease-1503.pdf" TargetMode="External"/><Relationship Id="rId86" Type="http://schemas.openxmlformats.org/officeDocument/2006/relationships/hyperlink" Target="https://www.ncbi.nlm.nih.gov/labs/pmc/articles/PMC8587334/" TargetMode="External"/><Relationship Id="rId151" Type="http://schemas.openxmlformats.org/officeDocument/2006/relationships/hyperlink" Target="https://www.ncbi.nlm.nih.gov/pubmed/34586408" TargetMode="External"/><Relationship Id="rId389" Type="http://schemas.openxmlformats.org/officeDocument/2006/relationships/hyperlink" Target="https://www.sciencedirect.com/science/article/abs/pii/S0033062021000505" TargetMode="External"/><Relationship Id="rId596" Type="http://schemas.openxmlformats.org/officeDocument/2006/relationships/hyperlink" Target="https://pubmed.ncbi.nlm.nih.gov/34557622/" TargetMode="External"/><Relationship Id="rId817" Type="http://schemas.openxmlformats.org/officeDocument/2006/relationships/hyperlink" Target="https://pubmed.ncbi.nlm.nih.gov/34447639/" TargetMode="External"/><Relationship Id="rId1002" Type="http://schemas.openxmlformats.org/officeDocument/2006/relationships/hyperlink" Target="https://pubmed.ncbi.nlm.nih.gov/34741583/" TargetMode="External"/><Relationship Id="rId249" Type="http://schemas.openxmlformats.org/officeDocument/2006/relationships/hyperlink" Target="https://www.sciencedirect.com/science/article/abs/pii/S0896841121000895" TargetMode="External"/><Relationship Id="rId456" Type="http://schemas.openxmlformats.org/officeDocument/2006/relationships/hyperlink" Target="https://europepmc.org/article/PPR/PPR304469%20435" TargetMode="External"/><Relationship Id="rId663" Type="http://schemas.openxmlformats.org/officeDocument/2006/relationships/hyperlink" Target="https://pubmed.ncbi.nlm.nih.gov/33786231/" TargetMode="External"/><Relationship Id="rId870" Type="http://schemas.openxmlformats.org/officeDocument/2006/relationships/hyperlink" Target="https://journals.lww.com/pidj/Abstract/9000/Transient_Cardiac_Injury_in_Adolesce%20nts_Receiving.95800.aspx" TargetMode="External"/><Relationship Id="rId13" Type="http://schemas.openxmlformats.org/officeDocument/2006/relationships/hyperlink" Target="https://www.sciencedirect.com/science/article/pii/S1443950621011562" TargetMode="External"/><Relationship Id="rId109" Type="http://schemas.openxmlformats.org/officeDocument/2006/relationships/hyperlink" Target="https://pubmed.ncbi.nlm.nih.gov/34840235/" TargetMode="External"/><Relationship Id="rId316" Type="http://schemas.openxmlformats.org/officeDocument/2006/relationships/hyperlink" Target="https://pubmed.ncbi.nlm.nih.gov/34379914/" TargetMode="External"/><Relationship Id="rId523" Type="http://schemas.openxmlformats.org/officeDocument/2006/relationships/hyperlink" Target="https://pubmed.ncbi.nlm.nih.gov/34341358/" TargetMode="External"/><Relationship Id="rId968" Type="http://schemas.openxmlformats.org/officeDocument/2006/relationships/hyperlink" Target="https://pubmed.ncbi.nlm.nih.gov/34287612/" TargetMode="External"/><Relationship Id="rId97" Type="http://schemas.openxmlformats.org/officeDocument/2006/relationships/hyperlink" Target="https://pubs.rsna.org/doi/10.1148/radiol.2021211430" TargetMode="External"/><Relationship Id="rId730" Type="http://schemas.openxmlformats.org/officeDocument/2006/relationships/hyperlink" Target="https://pubmed.ncbi.nlm.nih.gov/33475702/" TargetMode="External"/><Relationship Id="rId828" Type="http://schemas.openxmlformats.org/officeDocument/2006/relationships/hyperlink" Target="https://pubmed.ncbi.nlm.nih.gov/34108714/" TargetMode="External"/><Relationship Id="rId1013" Type="http://schemas.openxmlformats.org/officeDocument/2006/relationships/hyperlink" Target="https://pubmed.ncbi.nlm.nih.gov/34866106/" TargetMode="External"/><Relationship Id="rId162" Type="http://schemas.openxmlformats.org/officeDocument/2006/relationships/hyperlink" Target="https://www.ncbi.nlm.nih.gov/pubmed/34487236" TargetMode="External"/><Relationship Id="rId467" Type="http://schemas.openxmlformats.org/officeDocument/2006/relationships/hyperlink" Target="https://pubmed.ncbi.nlm.nih.gov/34202817/" TargetMode="External"/><Relationship Id="rId674" Type="http://schemas.openxmlformats.org/officeDocument/2006/relationships/hyperlink" Target="https://pubmed.ncbi.nlm.nih.gov/33625301/" TargetMode="External"/><Relationship Id="rId881" Type="http://schemas.openxmlformats.org/officeDocument/2006/relationships/hyperlink" Target="https://pubmed.ncbi.nlm.nih.gov/34186348/" TargetMode="External"/><Relationship Id="rId979" Type="http://schemas.openxmlformats.org/officeDocument/2006/relationships/hyperlink" Target="https://pubmed.ncbi.nlm.nih.gov/34510014/" TargetMode="External"/><Relationship Id="rId24" Type="http://schemas.openxmlformats.org/officeDocument/2006/relationships/hyperlink" Target="https://www.sciencedirect.com/science/article/pii/S2214250921001530" TargetMode="External"/><Relationship Id="rId327" Type="http://schemas.openxmlformats.org/officeDocument/2006/relationships/hyperlink" Target="https://pubmed.ncbi.nlm.nih.gov/34839563/" TargetMode="External"/><Relationship Id="rId534" Type="http://schemas.openxmlformats.org/officeDocument/2006/relationships/hyperlink" Target="https://pubmed.ncbi.nlm.nih.gov/34288044/" TargetMode="External"/><Relationship Id="rId741" Type="http://schemas.openxmlformats.org/officeDocument/2006/relationships/hyperlink" Target="https://www.tandfonline.com/doi/abs/10.1080/17843286.2021.1909447" TargetMode="External"/><Relationship Id="rId839" Type="http://schemas.openxmlformats.org/officeDocument/2006/relationships/hyperlink" Target="https://pubmed.ncbi.nlm.nih.gov/34332438/" TargetMode="External"/><Relationship Id="rId173" Type="http://schemas.openxmlformats.org/officeDocument/2006/relationships/hyperlink" Target="https://www.ncbi.nlm.nih.gov/pubmed/34389692" TargetMode="External"/><Relationship Id="rId380" Type="http://schemas.openxmlformats.org/officeDocument/2006/relationships/hyperlink" Target="https://pubmed.ncbi.nlm.nih.gov/34835256/" TargetMode="External"/><Relationship Id="rId601" Type="http://schemas.openxmlformats.org/officeDocument/2006/relationships/hyperlink" Target="https://pubmed.ncbi.nlm.nih.gov/34251683/" TargetMode="External"/><Relationship Id="rId1024" Type="http://schemas.openxmlformats.org/officeDocument/2006/relationships/hyperlink" Target="https://www.ncbi.nlm.nih.gov/pubmed/34219532" TargetMode="External"/><Relationship Id="rId240" Type="http://schemas.openxmlformats.org/officeDocument/2006/relationships/hyperlink" Target="https://www.sciencedirect.com/science/article/abs/pii/S0033062021000505" TargetMode="External"/><Relationship Id="rId478" Type="http://schemas.openxmlformats.org/officeDocument/2006/relationships/hyperlink" Target="https://pubmed.ncbi.nlm.nih.gov/34420249/" TargetMode="External"/><Relationship Id="rId685" Type="http://schemas.openxmlformats.org/officeDocument/2006/relationships/hyperlink" Target="https://pubmed.ncbi.nlm.nih.gov/34269740/" TargetMode="External"/><Relationship Id="rId892" Type="http://schemas.openxmlformats.org/officeDocument/2006/relationships/hyperlink" Target="https://pubmed.ncbi.nlm.nih.gov/34277198/" TargetMode="External"/><Relationship Id="rId906" Type="http://schemas.openxmlformats.org/officeDocument/2006/relationships/hyperlink" Target="https://pubmed.ncbi.nlm.nih.gov/34696186/" TargetMode="External"/><Relationship Id="rId35" Type="http://schemas.openxmlformats.org/officeDocument/2006/relationships/hyperlink" Target="https://www.cureus.com/articles/61030-myocarditis-and-other-cardiovascular-complications-of-the-mrna-based-covid-19-vaccines" TargetMode="External"/><Relationship Id="rId100" Type="http://schemas.openxmlformats.org/officeDocument/2006/relationships/hyperlink" Target="https://academic.oup.com/jpids/article/10/10/962/6329543" TargetMode="External"/><Relationship Id="rId338" Type="http://schemas.openxmlformats.org/officeDocument/2006/relationships/hyperlink" Target="https://pubmed.ncbi.nlm.nih.gov/34327553/" TargetMode="External"/><Relationship Id="rId545" Type="http://schemas.openxmlformats.org/officeDocument/2006/relationships/hyperlink" Target="https://pubmed.ncbi.nlm.nih.gov/34478433/" TargetMode="External"/><Relationship Id="rId752" Type="http://schemas.openxmlformats.org/officeDocument/2006/relationships/hyperlink" Target="https://pubmed.ncbi.nlm.nih.gov/34411533/" TargetMode="External"/><Relationship Id="rId184" Type="http://schemas.openxmlformats.org/officeDocument/2006/relationships/hyperlink" Target="https://www.ncbi.nlm.nih.gov/pubmed/34375696" TargetMode="External"/><Relationship Id="rId391" Type="http://schemas.openxmlformats.org/officeDocument/2006/relationships/hyperlink" Target="https://www.sciencedirect.com/science/article/pii/S1665268121000557" TargetMode="External"/><Relationship Id="rId405" Type="http://schemas.openxmlformats.org/officeDocument/2006/relationships/hyperlink" Target="https://pubmed.ncbi.nlm.nih.gov/33918932/" TargetMode="External"/><Relationship Id="rId612" Type="http://schemas.openxmlformats.org/officeDocument/2006/relationships/hyperlink" Target="https://pubmed.ncbi.nlm.nih.gov/34447646/" TargetMode="External"/><Relationship Id="rId1035" Type="http://schemas.openxmlformats.org/officeDocument/2006/relationships/fontTable" Target="fontTable.xml"/><Relationship Id="rId251" Type="http://schemas.openxmlformats.org/officeDocument/2006/relationships/hyperlink" Target="https://www.sciencedirect.com/science/article/pii/S0953620521002363" TargetMode="External"/><Relationship Id="rId489" Type="http://schemas.openxmlformats.org/officeDocument/2006/relationships/hyperlink" Target="https://pubmed.ncbi.nlm.nih.gov/34614491/" TargetMode="External"/><Relationship Id="rId696" Type="http://schemas.openxmlformats.org/officeDocument/2006/relationships/hyperlink" Target="https://pubmed.ncbi.nlm.nih.gov/34675550/" TargetMode="External"/><Relationship Id="rId917" Type="http://schemas.openxmlformats.org/officeDocument/2006/relationships/hyperlink" Target="https://pubmed.ncbi.nlm.nih.gov/34615534/" TargetMode="External"/><Relationship Id="rId46" Type="http://schemas.openxmlformats.org/officeDocument/2006/relationships/hyperlink" Target="https://pediatrics.aappublications.org/content/148/3/e2021052478" TargetMode="External"/><Relationship Id="rId349" Type="http://schemas.openxmlformats.org/officeDocument/2006/relationships/hyperlink" Target="https://pubmed.ncbi.nlm.nih.gov/34670287/" TargetMode="External"/><Relationship Id="rId556" Type="http://schemas.openxmlformats.org/officeDocument/2006/relationships/hyperlink" Target="https://pubmed.ncbi.nlm.nih.gov/34453762/" TargetMode="External"/><Relationship Id="rId763" Type="http://schemas.openxmlformats.org/officeDocument/2006/relationships/hyperlink" Target="https://pubmed.ncbi.nlm.nih.gov/34621891/" TargetMode="External"/><Relationship Id="rId111" Type="http://schemas.openxmlformats.org/officeDocument/2006/relationships/hyperlink" Target="https://www.clinicalimaging.org/article/S0899-7071(21)00265-5/fulltext" TargetMode="External"/><Relationship Id="rId195" Type="http://schemas.openxmlformats.org/officeDocument/2006/relationships/hyperlink" Target="https://www.ncbi.nlm.nih.gov/pubmed/34734240" TargetMode="External"/><Relationship Id="rId209" Type="http://schemas.openxmlformats.org/officeDocument/2006/relationships/hyperlink" Target="https://www.ncbi.nlm.nih.gov/pubmed/34463755" TargetMode="External"/><Relationship Id="rId416" Type="http://schemas.openxmlformats.org/officeDocument/2006/relationships/hyperlink" Target="https://pubmed.ncbi.nlm.nih.gov/33987882/" TargetMode="External"/><Relationship Id="rId970" Type="http://schemas.openxmlformats.org/officeDocument/2006/relationships/hyperlink" Target="https://pubmed.ncbi.nlm.nih.gov/34330677/" TargetMode="External"/><Relationship Id="rId623" Type="http://schemas.openxmlformats.org/officeDocument/2006/relationships/hyperlink" Target="https://www.pedneur.com/article/S0887-8994(21)00221-6/fulltext" TargetMode="External"/><Relationship Id="rId830" Type="http://schemas.openxmlformats.org/officeDocument/2006/relationships/hyperlink" Target="https://pubmed.ncbi.nlm.nih.gov/34273119/" TargetMode="External"/><Relationship Id="rId928" Type="http://schemas.openxmlformats.org/officeDocument/2006/relationships/hyperlink" Target="https://ejhp.bmj.com/content/early/2021/05/23/ejhpharm-2021-002794" TargetMode="External"/><Relationship Id="rId57" Type="http://schemas.openxmlformats.org/officeDocument/2006/relationships/hyperlink" Target="https://pubmed.ncbi.nlm.nih.gov/34118375/" TargetMode="External"/><Relationship Id="rId262" Type="http://schemas.openxmlformats.org/officeDocument/2006/relationships/hyperlink" Target="https://www.nejm.org/doi/full/10.1056/NEJMc2106383" TargetMode="External"/><Relationship Id="rId567" Type="http://schemas.openxmlformats.org/officeDocument/2006/relationships/hyperlink" Target="https://pubmed.ncbi.nlm.nih.gov/34755433/" TargetMode="External"/><Relationship Id="rId122" Type="http://schemas.openxmlformats.org/officeDocument/2006/relationships/hyperlink" Target="https://pubmed.ncbi.nlm.nih.gov/34744118/" TargetMode="External"/><Relationship Id="rId774" Type="http://schemas.openxmlformats.org/officeDocument/2006/relationships/hyperlink" Target="https://pubmed.ncbi.nlm.nih.gov/34292295/" TargetMode="External"/><Relationship Id="rId981" Type="http://schemas.openxmlformats.org/officeDocument/2006/relationships/hyperlink" Target="https://ashpublications.org/bloodadvances/article/5/13/2794/476324/Autoimmune-and-complement-mediated-hematologic" TargetMode="External"/><Relationship Id="rId427" Type="http://schemas.openxmlformats.org/officeDocument/2006/relationships/hyperlink" Target="https://pubmed.ncbi.nlm.nih.gov/34446426/" TargetMode="External"/><Relationship Id="rId634" Type="http://schemas.openxmlformats.org/officeDocument/2006/relationships/hyperlink" Target="https://pubmed.ncbi.nlm.nih.gov/34370408/" TargetMode="External"/><Relationship Id="rId841" Type="http://schemas.openxmlformats.org/officeDocument/2006/relationships/hyperlink" Target="https://www.sciencedirect.com/science/article/pii/S1201971221007049" TargetMode="External"/><Relationship Id="rId273" Type="http://schemas.openxmlformats.org/officeDocument/2006/relationships/hyperlink" Target="https://pubmed.ncbi.nlm.nih.gov/34272095/" TargetMode="External"/><Relationship Id="rId480" Type="http://schemas.openxmlformats.org/officeDocument/2006/relationships/hyperlink" Target="https://pubmed.ncbi.nlm.nih.gov/34546343/" TargetMode="External"/><Relationship Id="rId701" Type="http://schemas.openxmlformats.org/officeDocument/2006/relationships/hyperlink" Target="https://pubmed.ncbi.nlm.nih.gov/33834172/" TargetMode="External"/><Relationship Id="rId939" Type="http://schemas.openxmlformats.org/officeDocument/2006/relationships/hyperlink" Target="https://pubmed.ncbi.nlm.nih.gov/34620638/" TargetMode="External"/><Relationship Id="rId68" Type="http://schemas.openxmlformats.org/officeDocument/2006/relationships/hyperlink" Target="https://www.medrxiv.org/content/10.1101/2021.08.30.21262866v1" TargetMode="External"/><Relationship Id="rId133" Type="http://schemas.openxmlformats.org/officeDocument/2006/relationships/hyperlink" Target="https://pubmed.ncbi.nlm.nih.gov/34709227/" TargetMode="External"/><Relationship Id="rId340" Type="http://schemas.openxmlformats.org/officeDocument/2006/relationships/hyperlink" Target="https://pubmed.ncbi.nlm.nih.gov/34664303/" TargetMode="External"/><Relationship Id="rId578" Type="http://schemas.openxmlformats.org/officeDocument/2006/relationships/hyperlink" Target="https://pubmed.ncbi.nlm.nih.gov/34327795" TargetMode="External"/><Relationship Id="rId785" Type="http://schemas.openxmlformats.org/officeDocument/2006/relationships/hyperlink" Target="https://www.sciencedirect.com/science/article/pii/S0828282X21006243" TargetMode="External"/><Relationship Id="rId992" Type="http://schemas.openxmlformats.org/officeDocument/2006/relationships/hyperlink" Target="https://pubmed.ncbi.nlm.nih.gov/34557507/" TargetMode="External"/><Relationship Id="rId200" Type="http://schemas.openxmlformats.org/officeDocument/2006/relationships/hyperlink" Target="https://www.ncbi.nlm.nih.gov/pubmed/34420869" TargetMode="External"/><Relationship Id="rId438" Type="http://schemas.openxmlformats.org/officeDocument/2006/relationships/hyperlink" Target="https://pubmed.ncbi.nlm.nih.gov/34513446/" TargetMode="External"/><Relationship Id="rId645" Type="http://schemas.openxmlformats.org/officeDocument/2006/relationships/hyperlink" Target="https://pubmed.ncbi.nlm.nih.gov/34667486/" TargetMode="External"/><Relationship Id="rId852" Type="http://schemas.openxmlformats.org/officeDocument/2006/relationships/hyperlink" Target="https://pubmed.ncbi.nlm.nih.gov/34697502/" TargetMode="External"/><Relationship Id="rId284" Type="http://schemas.openxmlformats.org/officeDocument/2006/relationships/hyperlink" Target="https://pubmed.ncbi.nlm.nih.gov/34189756/" TargetMode="External"/><Relationship Id="rId491" Type="http://schemas.openxmlformats.org/officeDocument/2006/relationships/hyperlink" Target="https://pubmed.ncbi.nlm.nih.gov/34096082/" TargetMode="External"/><Relationship Id="rId505" Type="http://schemas.openxmlformats.org/officeDocument/2006/relationships/hyperlink" Target="https://www.sciencedirect.com/science/article/pii/S0196064421003425" TargetMode="External"/><Relationship Id="rId712" Type="http://schemas.openxmlformats.org/officeDocument/2006/relationships/hyperlink" Target="https://www.sciencedirect.com/science/article/abs/pii/S188558572100133X" TargetMode="External"/><Relationship Id="rId79" Type="http://schemas.openxmlformats.org/officeDocument/2006/relationships/hyperlink" Target="https://pubmed.ncbi.nlm.nih.gov/34856634/" TargetMode="External"/><Relationship Id="rId144" Type="http://schemas.openxmlformats.org/officeDocument/2006/relationships/hyperlink" Target="https://pubmed.ncbi.nlm.nih.gov/34849667/" TargetMode="External"/><Relationship Id="rId589" Type="http://schemas.openxmlformats.org/officeDocument/2006/relationships/hyperlink" Target="https://pubmed.ncbi.nlm.nih.gov/34530771/" TargetMode="External"/><Relationship Id="rId796" Type="http://schemas.openxmlformats.org/officeDocument/2006/relationships/hyperlink" Target="https://pubmed.ncbi.nlm.nih.gov/34635376/" TargetMode="External"/><Relationship Id="rId351" Type="http://schemas.openxmlformats.org/officeDocument/2006/relationships/hyperlink" Target="https://pubmed.ncbi.nlm.nih.gov/34023956/" TargetMode="External"/><Relationship Id="rId449" Type="http://schemas.openxmlformats.org/officeDocument/2006/relationships/hyperlink" Target="https://pubmed.ncbi.nlm.nih.gov/34237213/" TargetMode="External"/><Relationship Id="rId656" Type="http://schemas.openxmlformats.org/officeDocument/2006/relationships/hyperlink" Target="https://pubmed.ncbi.nlm.nih.gov/34116295/" TargetMode="External"/><Relationship Id="rId863" Type="http://schemas.openxmlformats.org/officeDocument/2006/relationships/hyperlink" Target="https://pubmed.ncbi.nlm.nih.gov/34846583/" TargetMode="External"/><Relationship Id="rId211" Type="http://schemas.openxmlformats.org/officeDocument/2006/relationships/hyperlink" Target="https://www.ncbi.nlm.nih.gov/pubmed/34805376" TargetMode="External"/><Relationship Id="rId295" Type="http://schemas.openxmlformats.org/officeDocument/2006/relationships/hyperlink" Target="https://www.ncbi.nlm.nih.gov/pmc/articles/PMC8176657/" TargetMode="External"/><Relationship Id="rId309" Type="http://schemas.openxmlformats.org/officeDocument/2006/relationships/hyperlink" Target="https://pubmed.ncbi.nlm.nih.gov/34508917/" TargetMode="External"/><Relationship Id="rId516" Type="http://schemas.openxmlformats.org/officeDocument/2006/relationships/hyperlink" Target="https://pubmed.ncbi.nlm.nih.gov/34247246/" TargetMode="External"/><Relationship Id="rId723" Type="http://schemas.openxmlformats.org/officeDocument/2006/relationships/hyperlink" Target="https://www.ncbi.nlm.nih.gov/pubmed/34332972" TargetMode="External"/><Relationship Id="rId930" Type="http://schemas.openxmlformats.org/officeDocument/2006/relationships/hyperlink" Target="https://pubmed.ncbi.nlm.nih.gov/34236717/" TargetMode="External"/><Relationship Id="rId1006" Type="http://schemas.openxmlformats.org/officeDocument/2006/relationships/hyperlink" Target="https://pubmed.ncbi.nlm.nih.gov/34753210/" TargetMode="External"/><Relationship Id="rId155" Type="http://schemas.openxmlformats.org/officeDocument/2006/relationships/hyperlink" Target="https://www.ncbi.nlm.nih.gov/pubmed/34333695" TargetMode="External"/><Relationship Id="rId362" Type="http://schemas.openxmlformats.org/officeDocument/2006/relationships/hyperlink" Target="https://pubmed.ncbi.nlm.nih.gov/33851389/" TargetMode="External"/><Relationship Id="rId222" Type="http://schemas.openxmlformats.org/officeDocument/2006/relationships/hyperlink" Target="https://www.ncbi.nlm.nih.gov/pubmed/34778411" TargetMode="External"/><Relationship Id="rId667" Type="http://schemas.openxmlformats.org/officeDocument/2006/relationships/hyperlink" Target="https://pubmed.ncbi.nlm.nih.gov/33661328/" TargetMode="External"/><Relationship Id="rId874" Type="http://schemas.openxmlformats.org/officeDocument/2006/relationships/hyperlink" Target="https://www.sciencedirect.com/science/article/pii/S2352906721000622" TargetMode="External"/><Relationship Id="rId17" Type="http://schemas.openxmlformats.org/officeDocument/2006/relationships/hyperlink" Target="https://pediatrics.aappublications.org/content/pediatrics/early/2021/08/12/peds.2021-053427.full.pdf" TargetMode="External"/><Relationship Id="rId527" Type="http://schemas.openxmlformats.org/officeDocument/2006/relationships/hyperlink" Target="https://pubmed.ncbi.nlm.nih.gov/34101024/" TargetMode="External"/><Relationship Id="rId734" Type="http://schemas.openxmlformats.org/officeDocument/2006/relationships/hyperlink" Target="https://pubmed.ncbi.nlm.nih.gov/33507892/" TargetMode="External"/><Relationship Id="rId941" Type="http://schemas.openxmlformats.org/officeDocument/2006/relationships/hyperlink" Target="https://www.sciencedirect.com/science/article/pii/S1876034121001878" TargetMode="External"/><Relationship Id="rId70" Type="http://schemas.openxmlformats.org/officeDocument/2006/relationships/hyperlink" Target="https://academic.oup.com/cid/advance-article/doi/10.1093/cid/ciab926/6420408" TargetMode="External"/><Relationship Id="rId166" Type="http://schemas.openxmlformats.org/officeDocument/2006/relationships/hyperlink" Target="https://www.ncbi.nlm.nih.gov/pubmed/34660088" TargetMode="External"/><Relationship Id="rId373" Type="http://schemas.openxmlformats.org/officeDocument/2006/relationships/hyperlink" Target="https://pubmed.ncbi.nlm.nih.gov/34876440/" TargetMode="External"/><Relationship Id="rId580" Type="http://schemas.openxmlformats.org/officeDocument/2006/relationships/hyperlink" Target="https://pubmed.ncbi.nlm.nih.gov/34848431/" TargetMode="External"/><Relationship Id="rId801" Type="http://schemas.openxmlformats.org/officeDocument/2006/relationships/hyperlink" Target="https://pubmed.ncbi.nlm.nih.gov/33981305/" TargetMode="External"/><Relationship Id="rId1017" Type="http://schemas.openxmlformats.org/officeDocument/2006/relationships/hyperlink" Target="https://www.frontiersin.org/articles/10.3389/fmed.2021.798095/" TargetMode="External"/><Relationship Id="rId1" Type="http://schemas.openxmlformats.org/officeDocument/2006/relationships/customXml" Target="../customXml/item1.xml"/><Relationship Id="rId233" Type="http://schemas.openxmlformats.org/officeDocument/2006/relationships/hyperlink" Target="https://www.ncbi.nlm.nih.gov/pubmed/34860360" TargetMode="External"/><Relationship Id="rId440" Type="http://schemas.openxmlformats.org/officeDocument/2006/relationships/hyperlink" Target="https://pubmed.ncbi.nlm.nih.gov/34516272/" TargetMode="External"/><Relationship Id="rId678" Type="http://schemas.openxmlformats.org/officeDocument/2006/relationships/hyperlink" Target="https://pubmed.ncbi.nlm.nih.gov/33625301/" TargetMode="External"/><Relationship Id="rId885" Type="http://schemas.openxmlformats.org/officeDocument/2006/relationships/hyperlink" Target="https://pubmed.ncbi.nlm.nih.gov/33980419/" TargetMode="External"/><Relationship Id="rId28" Type="http://schemas.openxmlformats.org/officeDocument/2006/relationships/hyperlink" Target="https://www.sciencedirect.com/science/article/pii/S2589790X21001931" TargetMode="External"/><Relationship Id="rId300" Type="http://schemas.openxmlformats.org/officeDocument/2006/relationships/hyperlink" Target="https://pubmed.ncbi.nlm.nih.gov/34455073/" TargetMode="External"/><Relationship Id="rId538" Type="http://schemas.openxmlformats.org/officeDocument/2006/relationships/hyperlink" Target="https://pubmed.ncbi.nlm.nih.gov/34090750/" TargetMode="External"/><Relationship Id="rId745" Type="http://schemas.openxmlformats.org/officeDocument/2006/relationships/hyperlink" Target="https://www.ncbi.nlm.nih.gov/pubmed/34153517" TargetMode="External"/><Relationship Id="rId952" Type="http://schemas.openxmlformats.org/officeDocument/2006/relationships/hyperlink" Target="https://docs.google.com/document/d/1XzajasO8VMMnC3CdxSBKks1o7kiOLXFQ" TargetMode="External"/><Relationship Id="rId81" Type="http://schemas.openxmlformats.org/officeDocument/2006/relationships/hyperlink" Target="https://www.ncbi.nlm.nih.gov/labs/pmc/articles/PMC8522388/" TargetMode="External"/><Relationship Id="rId177" Type="http://schemas.openxmlformats.org/officeDocument/2006/relationships/hyperlink" Target="https://www.ncbi.nlm.nih.gov/pubmed/34402228" TargetMode="External"/><Relationship Id="rId384" Type="http://schemas.openxmlformats.org/officeDocument/2006/relationships/hyperlink" Target="https://pubmed.ncbi.nlm.nih.gov/34171649/" TargetMode="External"/><Relationship Id="rId591" Type="http://schemas.openxmlformats.org/officeDocument/2006/relationships/hyperlink" Target="https://pubmed.ncbi.nlm.nih.gov/34599716/" TargetMode="External"/><Relationship Id="rId605" Type="http://schemas.openxmlformats.org/officeDocument/2006/relationships/hyperlink" Target="https://www.sciencedirect.com/science/article/pii/S2214250921000998" TargetMode="External"/><Relationship Id="rId812" Type="http://schemas.openxmlformats.org/officeDocument/2006/relationships/hyperlink" Target="https://pubmed.ncbi.nlm.nih.gov/34507942/" TargetMode="External"/><Relationship Id="rId1028" Type="http://schemas.openxmlformats.org/officeDocument/2006/relationships/hyperlink" Target="https://pubmed.ncbi.nlm.nih.gov/34487581/" TargetMode="External"/><Relationship Id="rId244" Type="http://schemas.openxmlformats.org/officeDocument/2006/relationships/hyperlink" Target="https://www.sciencedirect.com/science/article/abs/pii/S1568997221002160" TargetMode="External"/><Relationship Id="rId689" Type="http://schemas.openxmlformats.org/officeDocument/2006/relationships/hyperlink" Target="https://pubmed.ncbi.nlm.nih.gov/34347278/" TargetMode="External"/><Relationship Id="rId896" Type="http://schemas.openxmlformats.org/officeDocument/2006/relationships/hyperlink" Target="https://pubmed.ncbi.nlm.nih.gov/34512961/" TargetMode="External"/><Relationship Id="rId39" Type="http://schemas.openxmlformats.org/officeDocument/2006/relationships/hyperlink" Target="https://media.jamanetwork.com/news-item/association-of-myocarditis-with-mrna-co%20vid-19-vaccine-in-children/" TargetMode="External"/><Relationship Id="rId451" Type="http://schemas.openxmlformats.org/officeDocument/2006/relationships/hyperlink" Target="https://pubmed.ncbi.nlm.nih.gov/33990339/" TargetMode="External"/><Relationship Id="rId549" Type="http://schemas.openxmlformats.org/officeDocument/2006/relationships/hyperlink" Target="https://pubmed.ncbi.nlm.nih.gov/34101024/" TargetMode="External"/><Relationship Id="rId756" Type="http://schemas.openxmlformats.org/officeDocument/2006/relationships/hyperlink" Target="https://pubmed.ncbi.nlm.nih.gov/34330676/" TargetMode="External"/><Relationship Id="rId104" Type="http://schemas.openxmlformats.org/officeDocument/2006/relationships/hyperlink" Target="https://academic.oup.com/ehjqcco/advance-article/doi/10.1093/ehjqcco/qcab090/64%2042104" TargetMode="External"/><Relationship Id="rId188" Type="http://schemas.openxmlformats.org/officeDocument/2006/relationships/hyperlink" Target="https://www.ncbi.nlm.nih.gov/pubmed/34840235" TargetMode="External"/><Relationship Id="rId311" Type="http://schemas.openxmlformats.org/officeDocument/2006/relationships/hyperlink" Target="https://pubmed.ncbi.nlm.nih.gov/34189756/" TargetMode="External"/><Relationship Id="rId395" Type="http://schemas.openxmlformats.org/officeDocument/2006/relationships/hyperlink" Target="https://haematologica.org/article/view/haematol.2021.279075" TargetMode="External"/><Relationship Id="rId409" Type="http://schemas.openxmlformats.org/officeDocument/2006/relationships/hyperlink" Target="https://pubmed.ncbi.nlm.nih.gov/34181446/" TargetMode="External"/><Relationship Id="rId963" Type="http://schemas.openxmlformats.org/officeDocument/2006/relationships/hyperlink" Target="https://pubmed.ncbi.nlm.nih.gov/33928772/" TargetMode="External"/><Relationship Id="rId92" Type="http://schemas.openxmlformats.org/officeDocument/2006/relationships/hyperlink" Target="https://academic.oup.com/ehjcimaging/advance-article/doi/10.1093/ehjci/jeab230/6%20421640" TargetMode="External"/><Relationship Id="rId616" Type="http://schemas.openxmlformats.org/officeDocument/2006/relationships/hyperlink" Target="https://pubmed.ncbi.nlm.nih.gov/34796417/" TargetMode="External"/><Relationship Id="rId823" Type="http://schemas.openxmlformats.org/officeDocument/2006/relationships/hyperlink" Target="https://www.ncbi.nlm.nih.gov/pubmed/34447639" TargetMode="External"/><Relationship Id="rId255" Type="http://schemas.openxmlformats.org/officeDocument/2006/relationships/hyperlink" Target="https://www.sciencedirect.com/science/article/pii/S0006497121009411" TargetMode="External"/><Relationship Id="rId462" Type="http://schemas.openxmlformats.org/officeDocument/2006/relationships/hyperlink" Target="https://pubmed.ncbi.nlm.nih.gov/34598301/" TargetMode="External"/><Relationship Id="rId115" Type="http://schemas.openxmlformats.org/officeDocument/2006/relationships/hyperlink" Target="https://www.mdpi.com/2075-4426/11/11/1106" TargetMode="External"/><Relationship Id="rId322" Type="http://schemas.openxmlformats.org/officeDocument/2006/relationships/hyperlink" Target="https://pubmed.ncbi.nlm.nih.gov/34694650/" TargetMode="External"/><Relationship Id="rId767" Type="http://schemas.openxmlformats.org/officeDocument/2006/relationships/hyperlink" Target="https://www.sciencedirect.com/science/article/pii/S1930043321002612" TargetMode="External"/><Relationship Id="rId974" Type="http://schemas.openxmlformats.org/officeDocument/2006/relationships/hyperlink" Target="https://pubmed.ncbi.nlm.nih.gov/34033732/" TargetMode="External"/><Relationship Id="rId199" Type="http://schemas.openxmlformats.org/officeDocument/2006/relationships/hyperlink" Target="https://www.ncbi.nlm.nih.gov/pubmed/34282971" TargetMode="External"/><Relationship Id="rId627" Type="http://schemas.openxmlformats.org/officeDocument/2006/relationships/hyperlink" Target="https://pubmed.ncbi.nlm.nih.gov/34649856/" TargetMode="External"/><Relationship Id="rId834" Type="http://schemas.openxmlformats.org/officeDocument/2006/relationships/hyperlink" Target="https://pubmed.ncbi.nlm.nih.gov/34332438/" TargetMode="External"/><Relationship Id="rId266" Type="http://schemas.openxmlformats.org/officeDocument/2006/relationships/hyperlink" Target="https://pubmed.ncbi.nlm.nih.gov/34138513/" TargetMode="External"/><Relationship Id="rId473" Type="http://schemas.openxmlformats.org/officeDocument/2006/relationships/hyperlink" Target="https://pubmed.ncbi.nlm.nih.gov/34756770/" TargetMode="External"/><Relationship Id="rId680" Type="http://schemas.openxmlformats.org/officeDocument/2006/relationships/hyperlink" Target="https://pubmed.ncbi.nlm.nih.gov/33475702/" TargetMode="External"/><Relationship Id="rId901" Type="http://schemas.openxmlformats.org/officeDocument/2006/relationships/hyperlink" Target="https://pubmed.ncbi.nlm.nih.gov/34447349/" TargetMode="External"/><Relationship Id="rId30" Type="http://schemas.openxmlformats.org/officeDocument/2006/relationships/hyperlink" Target="https://www.sciencedirect.com/science/article/pii/S1936878X21004861" TargetMode="External"/><Relationship Id="rId126" Type="http://schemas.openxmlformats.org/officeDocument/2006/relationships/hyperlink" Target="https://pubmed.ncbi.nlm.nih.gov/34180390/" TargetMode="External"/><Relationship Id="rId333" Type="http://schemas.openxmlformats.org/officeDocument/2006/relationships/hyperlink" Target="https://pubmed.ncbi.nlm.nih.gov/34781321/" TargetMode="External"/><Relationship Id="rId540" Type="http://schemas.openxmlformats.org/officeDocument/2006/relationships/hyperlink" Target="https://pubmed.ncbi.nlm.nih.gov/34111775/" TargetMode="External"/><Relationship Id="rId778" Type="http://schemas.openxmlformats.org/officeDocument/2006/relationships/hyperlink" Target="https://pubmed.ncbi.nlm.nih.gov/33624520/" TargetMode="External"/><Relationship Id="rId985" Type="http://schemas.openxmlformats.org/officeDocument/2006/relationships/hyperlink" Target="https://pubmed.ncbi.nlm.nih.gov/34081948/" TargetMode="External"/><Relationship Id="rId638" Type="http://schemas.openxmlformats.org/officeDocument/2006/relationships/hyperlink" Target="https://pubmed.ncbi.nlm.nih.gov/34114269/" TargetMode="External"/><Relationship Id="rId845" Type="http://schemas.openxmlformats.org/officeDocument/2006/relationships/hyperlink" Target="https://pubmed.ncbi.nlm.nih.gov/34492394/" TargetMode="External"/><Relationship Id="rId1030" Type="http://schemas.openxmlformats.org/officeDocument/2006/relationships/header" Target="header2.xml"/><Relationship Id="rId277" Type="http://schemas.openxmlformats.org/officeDocument/2006/relationships/hyperlink" Target="https://pubmed.ncbi.nlm.nih.gov/34256983/" TargetMode="External"/><Relationship Id="rId400" Type="http://schemas.openxmlformats.org/officeDocument/2006/relationships/hyperlink" Target="https://www.sciencedirect.com/science/article/abs/pii/S0896841121000706" TargetMode="External"/><Relationship Id="rId484" Type="http://schemas.openxmlformats.org/officeDocument/2006/relationships/hyperlink" Target="https://pubmed.ncbi.nlm.nih.gov/33962903/" TargetMode="External"/><Relationship Id="rId705" Type="http://schemas.openxmlformats.org/officeDocument/2006/relationships/hyperlink" Target="https://pubmed.ncbi.nlm.nih.gov/34050949/" TargetMode="External"/><Relationship Id="rId137" Type="http://schemas.openxmlformats.org/officeDocument/2006/relationships/hyperlink" Target="https://pubmed.ncbi.nlm.nih.gov/34866122/" TargetMode="External"/><Relationship Id="rId344" Type="http://schemas.openxmlformats.org/officeDocument/2006/relationships/hyperlink" Target="https://pubmed.ncbi.nlm.nih.gov/34839830/" TargetMode="External"/><Relationship Id="rId691" Type="http://schemas.openxmlformats.org/officeDocument/2006/relationships/hyperlink" Target="https://pubmed.ncbi.nlm.nih.gov/34050949/" TargetMode="External"/><Relationship Id="rId789" Type="http://schemas.openxmlformats.org/officeDocument/2006/relationships/hyperlink" Target="https://search.bvsalud.org/global-literature-on-novel-coronavirus-2019-ncov/resourc%20e/en/covidwho-1360706" TargetMode="External"/><Relationship Id="rId912" Type="http://schemas.openxmlformats.org/officeDocument/2006/relationships/hyperlink" Target="https://pubmed.ncbi.nlm.nih.gov/34661934/" TargetMode="External"/><Relationship Id="rId996" Type="http://schemas.openxmlformats.org/officeDocument/2006/relationships/hyperlink" Target="https://pubmed.ncbi.nlm.nih.gov/34819146/" TargetMode="External"/><Relationship Id="rId41" Type="http://schemas.openxmlformats.org/officeDocument/2006/relationships/hyperlink" Target="https://jamanetwork.com/journals/jamacardiology/fullarticle/2781601%5C" TargetMode="External"/><Relationship Id="rId551" Type="http://schemas.openxmlformats.org/officeDocument/2006/relationships/hyperlink" Target="https://pubmed.ncbi.nlm.nih.gov/34293217/" TargetMode="External"/><Relationship Id="rId649" Type="http://schemas.openxmlformats.org/officeDocument/2006/relationships/hyperlink" Target="https://pubmed.ncbi.nlm.nih.gov/33985872/" TargetMode="External"/><Relationship Id="rId856" Type="http://schemas.openxmlformats.org/officeDocument/2006/relationships/hyperlink" Target="https://pubmed.ncbi.nlm.nih.gov/34092400/742" TargetMode="External"/><Relationship Id="rId190" Type="http://schemas.openxmlformats.org/officeDocument/2006/relationships/hyperlink" Target="https://www.ncbi.nlm.nih.gov/pubmed/34402230" TargetMode="External"/><Relationship Id="rId204" Type="http://schemas.openxmlformats.org/officeDocument/2006/relationships/hyperlink" Target="https://www.ncbi.nlm.nih.gov/pubmed/34277198" TargetMode="External"/><Relationship Id="rId288" Type="http://schemas.openxmlformats.org/officeDocument/2006/relationships/hyperlink" Target="https://pubmed.ncbi.nlm.nih.gov/34107198/" TargetMode="External"/><Relationship Id="rId411" Type="http://schemas.openxmlformats.org/officeDocument/2006/relationships/hyperlink" Target="https://pubmed.ncbi.nlm.nih.gov/34075578/" TargetMode="External"/><Relationship Id="rId509" Type="http://schemas.openxmlformats.org/officeDocument/2006/relationships/hyperlink" Target="https://pubmed.ncbi.nlm.nih.gov/33863748/" TargetMode="External"/><Relationship Id="rId495" Type="http://schemas.openxmlformats.org/officeDocument/2006/relationships/hyperlink" Target="https://www.ncbi.nlm.nih.gov/pubmed/34006408" TargetMode="External"/><Relationship Id="rId716" Type="http://schemas.openxmlformats.org/officeDocument/2006/relationships/hyperlink" Target="https://pubmed.ncbi.nlm.nih.gov/34133825/" TargetMode="External"/><Relationship Id="rId923" Type="http://schemas.openxmlformats.org/officeDocument/2006/relationships/hyperlink" Target="https://pubmed.ncbi.nlm.nih.gov/34459725/" TargetMode="External"/><Relationship Id="rId52" Type="http://schemas.openxmlformats.org/officeDocument/2006/relationships/hyperlink" Target="https://pubmed.ncbi.nlm.nih.gov/34312010/" TargetMode="External"/><Relationship Id="rId148" Type="http://schemas.openxmlformats.org/officeDocument/2006/relationships/hyperlink" Target="https://www.ncbi.nlm.nih.gov/pubmed/34416319" TargetMode="External"/><Relationship Id="rId355" Type="http://schemas.openxmlformats.org/officeDocument/2006/relationships/hyperlink" Target="https://pubmed.ncbi.nlm.nih.gov/33983464/" TargetMode="External"/><Relationship Id="rId562" Type="http://schemas.openxmlformats.org/officeDocument/2006/relationships/hyperlink" Target="https://pubmed.ncbi.nlm.nih.gov/34196469/" TargetMode="External"/><Relationship Id="rId215" Type="http://schemas.openxmlformats.org/officeDocument/2006/relationships/hyperlink" Target="https://www.ncbi.nlm.nih.gov/pubmed/34185046" TargetMode="External"/><Relationship Id="rId422" Type="http://schemas.openxmlformats.org/officeDocument/2006/relationships/hyperlink" Target="https://pubmed.ncbi.nlm.nih.gov/34033927/" TargetMode="External"/><Relationship Id="rId867" Type="http://schemas.openxmlformats.org/officeDocument/2006/relationships/hyperlink" Target="https://pubmed.ncbi.nlm.nih.gov/34625447/" TargetMode="External"/><Relationship Id="rId299" Type="http://schemas.openxmlformats.org/officeDocument/2006/relationships/hyperlink" Target="https://pubmed.ncbi.nlm.nih.gov/34312301/" TargetMode="External"/><Relationship Id="rId727" Type="http://schemas.openxmlformats.org/officeDocument/2006/relationships/hyperlink" Target="https://www.ncbi.nlm.nih.gov/pubmed/33406694" TargetMode="External"/><Relationship Id="rId934" Type="http://schemas.openxmlformats.org/officeDocument/2006/relationships/hyperlink" Target="https://pubmed.ncbi.nlm.nih.gov/34427024/" TargetMode="External"/><Relationship Id="rId63" Type="http://schemas.openxmlformats.org/officeDocument/2006/relationships/hyperlink" Target="https://pubmed.ncbi.nlm.nih.gov/34416319/" TargetMode="External"/><Relationship Id="rId159" Type="http://schemas.openxmlformats.org/officeDocument/2006/relationships/hyperlink" Target="https://www.ncbi.nlm.nih.gov/pubmed/34933012" TargetMode="External"/><Relationship Id="rId366" Type="http://schemas.openxmlformats.org/officeDocument/2006/relationships/hyperlink" Target="https://pubmed.ncbi.nlm.nih.gov/34659839/" TargetMode="External"/><Relationship Id="rId573" Type="http://schemas.openxmlformats.org/officeDocument/2006/relationships/hyperlink" Target="https://pubmed.ncbi.nlm.nih.gov/34241833/" TargetMode="External"/><Relationship Id="rId780" Type="http://schemas.openxmlformats.org/officeDocument/2006/relationships/hyperlink" Target="https://pubmed.ncbi.nlm.nih.gov/34292295/" TargetMode="External"/><Relationship Id="rId226" Type="http://schemas.openxmlformats.org/officeDocument/2006/relationships/hyperlink" Target="https://www.ncbi.nlm.nih.gov/pubmed/34185045" TargetMode="External"/><Relationship Id="rId433" Type="http://schemas.openxmlformats.org/officeDocument/2006/relationships/hyperlink" Target="https://pubmed.ncbi.nlm.nih.gov/34011137/" TargetMode="External"/><Relationship Id="rId878" Type="http://schemas.openxmlformats.org/officeDocument/2006/relationships/hyperlink" Target="https://pubmed.ncbi.nlm.nih.gov/34073536/" TargetMode="External"/><Relationship Id="rId640" Type="http://schemas.openxmlformats.org/officeDocument/2006/relationships/hyperlink" Target="https://pubmed.ncbi.nlm.nih.gov/33968610/" TargetMode="External"/><Relationship Id="rId738" Type="http://schemas.openxmlformats.org/officeDocument/2006/relationships/hyperlink" Target="https://pubmed.ncbi.nlm.nih.gov/33683290/" TargetMode="External"/><Relationship Id="rId945" Type="http://schemas.openxmlformats.org/officeDocument/2006/relationships/hyperlink" Target="https://pubmed.ncbi.nlm.nih.gov/34804412/" TargetMode="External"/><Relationship Id="rId74" Type="http://schemas.openxmlformats.org/officeDocument/2006/relationships/hyperlink" Target="https://journals.lww.com/pec-online/Abstract/2021/11000/Myocarditis_Following_%20mRNA_COVID_19_Vaccine.9.aspx" TargetMode="External"/><Relationship Id="rId377" Type="http://schemas.openxmlformats.org/officeDocument/2006/relationships/hyperlink" Target="https://onlinelibrary.wiley.com/doi/10.1002/ajh.26258" TargetMode="External"/><Relationship Id="rId500" Type="http://schemas.openxmlformats.org/officeDocument/2006/relationships/hyperlink" Target="https://www.sciencedirect.com/science/article/abs/pii/S1052305721003098" TargetMode="External"/><Relationship Id="rId584" Type="http://schemas.openxmlformats.org/officeDocument/2006/relationships/hyperlink" Target="https://pubmed.ncbi.nlm.nih.gov/34705320/" TargetMode="External"/><Relationship Id="rId805" Type="http://schemas.openxmlformats.org/officeDocument/2006/relationships/hyperlink" Target="https://pubmed.ncbi.nlm.nih.gov/34641797/" TargetMode="External"/><Relationship Id="rId5" Type="http://schemas.openxmlformats.org/officeDocument/2006/relationships/webSettings" Target="webSettings.xml"/><Relationship Id="rId237" Type="http://schemas.openxmlformats.org/officeDocument/2006/relationships/hyperlink" Target="https://www.thelancet.com/journals/langas/article/PIIS2468-1253(21)00197-7/" TargetMode="External"/><Relationship Id="rId791" Type="http://schemas.openxmlformats.org/officeDocument/2006/relationships/hyperlink" Target="https://www.cps.ca/en/documents/position/clinical-guidance-for-youth-with-myocarditis-and-pericarditis" TargetMode="External"/><Relationship Id="rId889" Type="http://schemas.openxmlformats.org/officeDocument/2006/relationships/hyperlink" Target="https://www.cureus.com/articles/61030-myocarditis-and-other-cardiovascular-complications-of-the-mrna-based-covid-19-vaccines" TargetMode="External"/><Relationship Id="rId444" Type="http://schemas.openxmlformats.org/officeDocument/2006/relationships/hyperlink" Target="https://pubmed.ncbi.nlm.nih.gov/34393988/" TargetMode="External"/><Relationship Id="rId651" Type="http://schemas.openxmlformats.org/officeDocument/2006/relationships/hyperlink" Target="https://pubmed.ncbi.nlm.nih.gov/34257025/" TargetMode="External"/><Relationship Id="rId749" Type="http://schemas.openxmlformats.org/officeDocument/2006/relationships/hyperlink" Target="https://www.sciencedirect.com/science/article/pii/S1473309921002735" TargetMode="External"/><Relationship Id="rId290" Type="http://schemas.openxmlformats.org/officeDocument/2006/relationships/hyperlink" Target="https://pubmed.ncbi.nlm.nih.gov/34474550/" TargetMode="External"/><Relationship Id="rId304" Type="http://schemas.openxmlformats.org/officeDocument/2006/relationships/hyperlink" Target="https://pubmed.ncbi.nlm.nih.gov/33929487/" TargetMode="External"/><Relationship Id="rId388" Type="http://schemas.openxmlformats.org/officeDocument/2006/relationships/hyperlink" Target="https://www.sciencedirect.com/science/article/abs/pii/S0735675721004381" TargetMode="External"/><Relationship Id="rId511" Type="http://schemas.openxmlformats.org/officeDocument/2006/relationships/hyperlink" Target="https://pubmed.ncbi.nlm.nih.gov/34133027/" TargetMode="External"/><Relationship Id="rId609" Type="http://schemas.openxmlformats.org/officeDocument/2006/relationships/hyperlink" Target="https://pubmed.ncbi.nlm.nih.gov/34477091/" TargetMode="External"/><Relationship Id="rId956" Type="http://schemas.openxmlformats.org/officeDocument/2006/relationships/hyperlink" Target="https://www.sciencedirect.com/science/article/pii/S2213219821007996" TargetMode="External"/><Relationship Id="rId85" Type="http://schemas.openxmlformats.org/officeDocument/2006/relationships/hyperlink" Target="https://pubmed.ncbi.nlm.nih.gov/34756746/" TargetMode="External"/><Relationship Id="rId150" Type="http://schemas.openxmlformats.org/officeDocument/2006/relationships/hyperlink" Target="https://www.ncbi.nlm.nih.gov/pubmed/34025885" TargetMode="External"/><Relationship Id="rId595" Type="http://schemas.openxmlformats.org/officeDocument/2006/relationships/hyperlink" Target="https://pubmed.ncbi.nlm.nih.gov/34310763/" TargetMode="External"/><Relationship Id="rId816" Type="http://schemas.openxmlformats.org/officeDocument/2006/relationships/hyperlink" Target="https://pubmed.ncbi.nlm.nih.gov/34319393/" TargetMode="External"/><Relationship Id="rId1001" Type="http://schemas.openxmlformats.org/officeDocument/2006/relationships/hyperlink" Target="https://pubmed.ncbi.nlm.nih.gov/34581453/" TargetMode="External"/><Relationship Id="rId248" Type="http://schemas.openxmlformats.org/officeDocument/2006/relationships/hyperlink" Target="https://haematologica.org/article/view/haematol.2021.279075" TargetMode="External"/><Relationship Id="rId455" Type="http://schemas.openxmlformats.org/officeDocument/2006/relationships/hyperlink" Target="https://pubmed.ncbi.nlm.nih.gov/34626338/" TargetMode="External"/><Relationship Id="rId662" Type="http://schemas.openxmlformats.org/officeDocument/2006/relationships/hyperlink" Target="https://pubmed.ncbi.nlm.nih.gov/34526175/" TargetMode="External"/><Relationship Id="rId12" Type="http://schemas.openxmlformats.org/officeDocument/2006/relationships/hyperlink" Target="https://www.sciencedirect.com/science/article/pii/S0828282X21006243" TargetMode="External"/><Relationship Id="rId108" Type="http://schemas.openxmlformats.org/officeDocument/2006/relationships/hyperlink" Target="https://www.ncbi.nlm.nih.gov/labs/pmc/articles/PMC8639400/" TargetMode="External"/><Relationship Id="rId315" Type="http://schemas.openxmlformats.org/officeDocument/2006/relationships/hyperlink" Target="https://pubmed.ncbi.nlm.nih.gov/34535076/" TargetMode="External"/><Relationship Id="rId522" Type="http://schemas.openxmlformats.org/officeDocument/2006/relationships/hyperlink" Target="https://pubmed.ncbi.nlm.nih.gov/34288044/" TargetMode="External"/><Relationship Id="rId967" Type="http://schemas.openxmlformats.org/officeDocument/2006/relationships/hyperlink" Target="https://pubmed.ncbi.nlm.nih.gov/34139321/" TargetMode="External"/><Relationship Id="rId96" Type="http://schemas.openxmlformats.org/officeDocument/2006/relationships/hyperlink" Target="https://www.revespcardiol.org/en-linkresolver-acute-myocarditis-after-administration-bnt162b2-S188558572100133X" TargetMode="External"/><Relationship Id="rId161" Type="http://schemas.openxmlformats.org/officeDocument/2006/relationships/hyperlink" Target="https://www.ncbi.nlm.nih.gov/pubmed/34246585" TargetMode="External"/><Relationship Id="rId399" Type="http://schemas.openxmlformats.org/officeDocument/2006/relationships/hyperlink" Target="https://www.sciencedirect.com/science/article/pii/S0196064421003425" TargetMode="External"/><Relationship Id="rId827" Type="http://schemas.openxmlformats.org/officeDocument/2006/relationships/hyperlink" Target="https://pubmed.ncbi.nlm.nih.gov/34202817/" TargetMode="External"/><Relationship Id="rId1012" Type="http://schemas.openxmlformats.org/officeDocument/2006/relationships/hyperlink" Target="https://pubmed.ncbi.nlm.nih.gov/34612003/" TargetMode="External"/><Relationship Id="rId259" Type="http://schemas.openxmlformats.org/officeDocument/2006/relationships/hyperlink" Target="https://pubmed.ncbi.nlm.nih.gov/33918932/" TargetMode="External"/><Relationship Id="rId466" Type="http://schemas.openxmlformats.org/officeDocument/2006/relationships/hyperlink" Target="https://pubmed.ncbi.nlm.nih.gov/34261635/" TargetMode="External"/><Relationship Id="rId673" Type="http://schemas.openxmlformats.org/officeDocument/2006/relationships/hyperlink" Target="https://pubmed.ncbi.nlm.nih.gov/33786231/" TargetMode="External"/><Relationship Id="rId880" Type="http://schemas.openxmlformats.org/officeDocument/2006/relationships/hyperlink" Target="https://pubmed.ncbi.nlm.nih.gov/34435250/" TargetMode="External"/><Relationship Id="rId23" Type="http://schemas.openxmlformats.org/officeDocument/2006/relationships/hyperlink" Target="https://www.sciencedirect.com/science/article/pii/S0167527321012286" TargetMode="External"/><Relationship Id="rId119" Type="http://schemas.openxmlformats.org/officeDocument/2006/relationships/hyperlink" Target="https://pubmed.ncbi.nlm.nih.gov/34664804/" TargetMode="External"/><Relationship Id="rId326" Type="http://schemas.openxmlformats.org/officeDocument/2006/relationships/hyperlink" Target="https://pubmed.ncbi.nlm.nih.gov/34724036/" TargetMode="External"/><Relationship Id="rId533" Type="http://schemas.openxmlformats.org/officeDocument/2006/relationships/hyperlink" Target="https://pubmed.ncbi.nlm.nih.gov/34092166/" TargetMode="External"/><Relationship Id="rId978" Type="http://schemas.openxmlformats.org/officeDocument/2006/relationships/hyperlink" Target="https://pubmed.ncbi.nlm.nih.gov/34429981/" TargetMode="External"/><Relationship Id="rId740" Type="http://schemas.openxmlformats.org/officeDocument/2006/relationships/hyperlink" Target="https://pubmed.ncbi.nlm.nih.gov/34474708/" TargetMode="External"/><Relationship Id="rId838" Type="http://schemas.openxmlformats.org/officeDocument/2006/relationships/hyperlink" Target="https://pubmed.ncbi.nlm.nih.gov/34171435/" TargetMode="External"/><Relationship Id="rId1023" Type="http://schemas.openxmlformats.org/officeDocument/2006/relationships/hyperlink" Target="https://pubmed.ncbi.nlm.nih.gov/34219532/" TargetMode="External"/><Relationship Id="rId172" Type="http://schemas.openxmlformats.org/officeDocument/2006/relationships/hyperlink" Target="https://www.ncbi.nlm.nih.gov/pubmed/34805376" TargetMode="External"/><Relationship Id="rId477" Type="http://schemas.openxmlformats.org/officeDocument/2006/relationships/hyperlink" Target="https://pubmed.ncbi.nlm.nih.gov/34006408/" TargetMode="External"/><Relationship Id="rId600" Type="http://schemas.openxmlformats.org/officeDocument/2006/relationships/hyperlink" Target="https://pubmed.ncbi.nlm.nih.gov/34535924/" TargetMode="External"/><Relationship Id="rId684" Type="http://schemas.openxmlformats.org/officeDocument/2006/relationships/hyperlink" Target="https://pubmed.ncbi.nlm.nih.gov/33576785/" TargetMode="External"/><Relationship Id="rId337" Type="http://schemas.openxmlformats.org/officeDocument/2006/relationships/hyperlink" Target="https://pubmed.ncbi.nlm.nih.gov/34541935/" TargetMode="External"/><Relationship Id="rId891" Type="http://schemas.openxmlformats.org/officeDocument/2006/relationships/hyperlink" Target="https://www.xiahepublishing.com/m/2472-0712/ERHM-2021-00033" TargetMode="External"/><Relationship Id="rId905" Type="http://schemas.openxmlformats.org/officeDocument/2006/relationships/hyperlink" Target="https://pubmed.ncbi.nlm.nih.gov/34247902/" TargetMode="External"/><Relationship Id="rId989" Type="http://schemas.openxmlformats.org/officeDocument/2006/relationships/hyperlink" Target="https://pubmed.ncbi.nlm.nih.gov/33771584/" TargetMode="External"/><Relationship Id="rId34" Type="http://schemas.openxmlformats.org/officeDocument/2006/relationships/hyperlink" Target="https://pubmed.ncbi.nlm.nih.gov/34246566/" TargetMode="External"/><Relationship Id="rId544" Type="http://schemas.openxmlformats.org/officeDocument/2006/relationships/hyperlink" Target="https://pubmed.ncbi.nlm.nih.gov/34286453/" TargetMode="External"/><Relationship Id="rId751" Type="http://schemas.openxmlformats.org/officeDocument/2006/relationships/hyperlink" Target="https://www.sciencedirect.com/science/article/pii/S217358082100122X" TargetMode="External"/><Relationship Id="rId849" Type="http://schemas.openxmlformats.org/officeDocument/2006/relationships/hyperlink" Target="https://pubmed.ncbi.nlm.nih.gov/34719776/" TargetMode="External"/><Relationship Id="rId183" Type="http://schemas.openxmlformats.org/officeDocument/2006/relationships/hyperlink" Target="https://www.ncbi.nlm.nih.gov/pubmed/34778411" TargetMode="External"/><Relationship Id="rId390" Type="http://schemas.openxmlformats.org/officeDocument/2006/relationships/hyperlink" Target="https://www.sciencedirect.com/science/article/abs/pii/S0953620521001904" TargetMode="External"/><Relationship Id="rId404" Type="http://schemas.openxmlformats.org/officeDocument/2006/relationships/hyperlink" Target="https://www.sciencedirect.com/science/article/pii/S0953620521002314" TargetMode="External"/><Relationship Id="rId611" Type="http://schemas.openxmlformats.org/officeDocument/2006/relationships/hyperlink" Target="https://pubmed.ncbi.nlm.nih.gov/34416410/" TargetMode="External"/><Relationship Id="rId1034" Type="http://schemas.openxmlformats.org/officeDocument/2006/relationships/footer" Target="footer3.xml"/><Relationship Id="rId250" Type="http://schemas.openxmlformats.org/officeDocument/2006/relationships/hyperlink" Target="https://www.sciencedirect.com/science/article/abs/pii/S0049384821003315" TargetMode="External"/><Relationship Id="rId488" Type="http://schemas.openxmlformats.org/officeDocument/2006/relationships/hyperlink" Target="https://pubmed.ncbi.nlm.nih.gov/34820232/" TargetMode="External"/><Relationship Id="rId695" Type="http://schemas.openxmlformats.org/officeDocument/2006/relationships/hyperlink" Target="https://pubmed.ncbi.nlm.nih.gov/33851711/" TargetMode="External"/><Relationship Id="rId709" Type="http://schemas.openxmlformats.org/officeDocument/2006/relationships/hyperlink" Target="https://www.sciencedirect.com/science/article/pii/S0022347621007368" TargetMode="External"/><Relationship Id="rId916" Type="http://schemas.openxmlformats.org/officeDocument/2006/relationships/hyperlink" Target="https://pubmed.ncbi.nlm.nih.gov/34639132/" TargetMode="External"/><Relationship Id="rId45" Type="http://schemas.openxmlformats.org/officeDocument/2006/relationships/hyperlink" Target="https://pubs.rsna.org/doi/10.1148/radiol.2021211430" TargetMode="External"/><Relationship Id="rId110" Type="http://schemas.openxmlformats.org/officeDocument/2006/relationships/hyperlink" Target="https://pubmed.ncbi.nlm.nih.gov/34712497/" TargetMode="External"/><Relationship Id="rId348" Type="http://schemas.openxmlformats.org/officeDocument/2006/relationships/hyperlink" Target="https://pubmed.ncbi.nlm.nih.gov/34833382/" TargetMode="External"/><Relationship Id="rId555" Type="http://schemas.openxmlformats.org/officeDocument/2006/relationships/hyperlink" Target="https://pubmed.ncbi.nlm.nih.gov/34695859/" TargetMode="External"/><Relationship Id="rId762" Type="http://schemas.openxmlformats.org/officeDocument/2006/relationships/hyperlink" Target="https://pubmed.ncbi.nlm.nih.gov/34763263/" TargetMode="External"/><Relationship Id="rId194" Type="http://schemas.openxmlformats.org/officeDocument/2006/relationships/hyperlink" Target="https://www.ncbi.nlm.nih.gov/pubmed/34367386" TargetMode="External"/><Relationship Id="rId208" Type="http://schemas.openxmlformats.org/officeDocument/2006/relationships/hyperlink" Target="https://www.ncbi.nlm.nih.gov/pubmed/34544112https:/www.ncbi.nlm.nih.gov/pubmed/3454412" TargetMode="External"/><Relationship Id="rId415" Type="http://schemas.openxmlformats.org/officeDocument/2006/relationships/hyperlink" Target="https://www.sciencedirect.com/science/article/pii/S2214250921002018" TargetMode="External"/><Relationship Id="rId622" Type="http://schemas.openxmlformats.org/officeDocument/2006/relationships/hyperlink" Target="https://jamanetwork.com/journals/jamaneurology/fullarticle/2783708" TargetMode="External"/><Relationship Id="rId261" Type="http://schemas.openxmlformats.org/officeDocument/2006/relationships/hyperlink" Target="https://www.nature.com/articles/s41591-021-01408-4" TargetMode="External"/><Relationship Id="rId499" Type="http://schemas.openxmlformats.org/officeDocument/2006/relationships/hyperlink" Target="https://www.sciencedirect.com/science/article/pii/S1871402121002046" TargetMode="External"/><Relationship Id="rId927" Type="http://schemas.openxmlformats.org/officeDocument/2006/relationships/hyperlink" Target="https://pubmed.ncbi.nlm.nih.gov/34513435/" TargetMode="External"/><Relationship Id="rId56" Type="http://schemas.openxmlformats.org/officeDocument/2006/relationships/hyperlink" Target="https://www.ncbi.nlm.nih.gov/pmc/articles/PMC8216855/" TargetMode="External"/><Relationship Id="rId359" Type="http://schemas.openxmlformats.org/officeDocument/2006/relationships/hyperlink" Target="https://pubmed.ncbi.nlm.nih.gov/34843991/" TargetMode="External"/><Relationship Id="rId566" Type="http://schemas.openxmlformats.org/officeDocument/2006/relationships/hyperlink" Target="https://pubmed.ncbi.nlm.nih.gov/34853744/" TargetMode="External"/><Relationship Id="rId773" Type="http://schemas.openxmlformats.org/officeDocument/2006/relationships/hyperlink" Target="https://pubmed.ncbi.nlm.nih.gov/34719892/" TargetMode="External"/><Relationship Id="rId121" Type="http://schemas.openxmlformats.org/officeDocument/2006/relationships/hyperlink" Target="https://pubmed.ncbi.nlm.nih.gov/34166671/" TargetMode="External"/><Relationship Id="rId219" Type="http://schemas.openxmlformats.org/officeDocument/2006/relationships/hyperlink" Target="https://www.ncbi.nlm.nih.gov/pubmed/34463770" TargetMode="External"/><Relationship Id="rId426" Type="http://schemas.openxmlformats.org/officeDocument/2006/relationships/hyperlink" Target="https://pubmed.ncbi.nlm.nih.gov/33864750/" TargetMode="External"/><Relationship Id="rId633" Type="http://schemas.openxmlformats.org/officeDocument/2006/relationships/hyperlink" Target="https://pubmed.ncbi.nlm.nih.gov/34871447/" TargetMode="External"/><Relationship Id="rId980" Type="http://schemas.openxmlformats.org/officeDocument/2006/relationships/hyperlink" Target="https://pubmed.ncbi.nlm.nih.gov/34236711/" TargetMode="External"/><Relationship Id="rId840" Type="http://schemas.openxmlformats.org/officeDocument/2006/relationships/hyperlink" Target="https://www.sciencedirect.com/science/article/pii/S0168827821020936" TargetMode="External"/><Relationship Id="rId938" Type="http://schemas.openxmlformats.org/officeDocument/2006/relationships/hyperlink" Target="https://pubmed.ncbi.nlm.nih.gov/34342187/" TargetMode="External"/><Relationship Id="rId67" Type="http://schemas.openxmlformats.org/officeDocument/2006/relationships/hyperlink" Target="https://www.nejm.org/doi/full/10.1056/NEJMoa2110475" TargetMode="External"/><Relationship Id="rId272" Type="http://schemas.openxmlformats.org/officeDocument/2006/relationships/hyperlink" Target="https://pubmed.ncbi.nlm.nih.gov/34117206/" TargetMode="External"/><Relationship Id="rId577" Type="http://schemas.openxmlformats.org/officeDocument/2006/relationships/hyperlink" Target="https://pubmed.ncbi.nlm.nih.gov/34495381/" TargetMode="External"/><Relationship Id="rId700" Type="http://schemas.openxmlformats.org/officeDocument/2006/relationships/hyperlink" Target="https://pubmed.ncbi.nlm.nih.gov/33641268/" TargetMode="External"/><Relationship Id="rId132" Type="http://schemas.openxmlformats.org/officeDocument/2006/relationships/hyperlink" Target="https://pubmed.ncbi.nlm.nih.gov/34367386/" TargetMode="External"/><Relationship Id="rId784" Type="http://schemas.openxmlformats.org/officeDocument/2006/relationships/hyperlink" Target="https://pubmed.ncbi.nlm.nih.gov/33625299/" TargetMode="External"/><Relationship Id="rId991" Type="http://schemas.openxmlformats.org/officeDocument/2006/relationships/hyperlink" Target="https://pubmed.ncbi.nlm.nih.gov/34797392/" TargetMode="External"/><Relationship Id="rId437" Type="http://schemas.openxmlformats.org/officeDocument/2006/relationships/hyperlink" Target="https://pubmed.ncbi.nlm.nih.gov/34405870/" TargetMode="External"/><Relationship Id="rId644" Type="http://schemas.openxmlformats.org/officeDocument/2006/relationships/hyperlink" Target="https://pubmed.ncbi.nlm.nih.gov/34261746/" TargetMode="External"/><Relationship Id="rId851" Type="http://schemas.openxmlformats.org/officeDocument/2006/relationships/hyperlink" Target="https://pubmed.ncbi.nlm.nih.gov/34750810/" TargetMode="External"/><Relationship Id="rId283" Type="http://schemas.openxmlformats.org/officeDocument/2006/relationships/hyperlink" Target="https://pubmed.ncbi.nlm.nih.gov/34473841/" TargetMode="External"/><Relationship Id="rId490" Type="http://schemas.openxmlformats.org/officeDocument/2006/relationships/hyperlink" Target="https://pubmed.ncbi.nlm.nih.gov/34790684/" TargetMode="External"/><Relationship Id="rId504" Type="http://schemas.openxmlformats.org/officeDocument/2006/relationships/hyperlink" Target="https://www.sciencedirect.com/science/article/pii/S0022510X21003014" TargetMode="External"/><Relationship Id="rId711" Type="http://schemas.openxmlformats.org/officeDocument/2006/relationships/hyperlink" Target="https://academic.oup.com/cid/advance-article/doi/10.1093/cid/ciab741/6359059" TargetMode="External"/><Relationship Id="rId949" Type="http://schemas.openxmlformats.org/officeDocument/2006/relationships/hyperlink" Target="https://pubmed.ncbi.nlm.nih.gov/34631069/" TargetMode="External"/><Relationship Id="rId78" Type="http://schemas.openxmlformats.org/officeDocument/2006/relationships/hyperlink" Target="https://pubmed.ncbi.nlm.nih.gov/34246586/" TargetMode="External"/><Relationship Id="rId143" Type="http://schemas.openxmlformats.org/officeDocument/2006/relationships/hyperlink" Target="https://pubmed.ncbi.nlm.nih.gov/34614329/" TargetMode="External"/><Relationship Id="rId350" Type="http://schemas.openxmlformats.org/officeDocument/2006/relationships/hyperlink" Target="https://pubmed.ncbi.nlm.nih.gov/34790811/" TargetMode="External"/><Relationship Id="rId588" Type="http://schemas.openxmlformats.org/officeDocument/2006/relationships/hyperlink" Target="https://pubmed.ncbi.nlm.nih.gov/34250509/" TargetMode="External"/><Relationship Id="rId795" Type="http://schemas.openxmlformats.org/officeDocument/2006/relationships/hyperlink" Target="https://pubmed.ncbi.nlm.nih.gov/34447639/" TargetMode="External"/><Relationship Id="rId809" Type="http://schemas.openxmlformats.org/officeDocument/2006/relationships/hyperlink" Target="https://pubmed.ncbi.nlm.nih.gov/34182207/" TargetMode="External"/><Relationship Id="rId9" Type="http://schemas.openxmlformats.org/officeDocument/2006/relationships/hyperlink" Target="https://jamanetwork.com/journals/jamacardiology/fullarticle/2781601" TargetMode="External"/><Relationship Id="rId210" Type="http://schemas.openxmlformats.org/officeDocument/2006/relationships/hyperlink" Target="https://www.ncbi.nlm.nih.gov/pubmed/34342500" TargetMode="External"/><Relationship Id="rId448" Type="http://schemas.openxmlformats.org/officeDocument/2006/relationships/hyperlink" Target="https://pubmed.ncbi.nlm.nih.gov/34276917/" TargetMode="External"/><Relationship Id="rId655" Type="http://schemas.openxmlformats.org/officeDocument/2006/relationships/hyperlink" Target="https://pubmed.ncbi.nlm.nih.gov/33706861/" TargetMode="External"/><Relationship Id="rId862" Type="http://schemas.openxmlformats.org/officeDocument/2006/relationships/hyperlink" Target="https://www.ncbi.nlm.nih.gov/pubmed/34127481" TargetMode="External"/><Relationship Id="rId294" Type="http://schemas.openxmlformats.org/officeDocument/2006/relationships/hyperlink" Target="https://pubmed.ncbi.nlm.nih.gov/34155844/" TargetMode="External"/><Relationship Id="rId308" Type="http://schemas.openxmlformats.org/officeDocument/2006/relationships/hyperlink" Target="https://pubmed.ncbi.nlm.nih.gov/34402666/" TargetMode="External"/><Relationship Id="rId515" Type="http://schemas.openxmlformats.org/officeDocument/2006/relationships/hyperlink" Target="https://pubmed.ncbi.nlm.nih.gov/33917902/" TargetMode="External"/><Relationship Id="rId722" Type="http://schemas.openxmlformats.org/officeDocument/2006/relationships/hyperlink" Target="https://www.ncbi.nlm.nih.gov/pubmed/34952008" TargetMode="External"/><Relationship Id="rId89" Type="http://schemas.openxmlformats.org/officeDocument/2006/relationships/hyperlink" Target="https://www.sciencedirect.com/science/article/pii/S0264410X21011725?via%3Dihub" TargetMode="External"/><Relationship Id="rId154" Type="http://schemas.openxmlformats.org/officeDocument/2006/relationships/hyperlink" Target="https://www.ncbi.nlm.nih.gov/pubmed/34564344" TargetMode="External"/><Relationship Id="rId361" Type="http://schemas.openxmlformats.org/officeDocument/2006/relationships/hyperlink" Target="https://pubmed.ncbi.nlm.nih.gov/34820240/" TargetMode="External"/><Relationship Id="rId599" Type="http://schemas.openxmlformats.org/officeDocument/2006/relationships/hyperlink" Target="https://pubmed.ncbi.nlm.nih.gov/34337124/" TargetMode="External"/><Relationship Id="rId1005" Type="http://schemas.openxmlformats.org/officeDocument/2006/relationships/hyperlink" Target="https://pubmed.ncbi.nlm.nih.gov/34868465/" TargetMode="External"/><Relationship Id="rId459" Type="http://schemas.openxmlformats.org/officeDocument/2006/relationships/hyperlink" Target="https://pubmed.ncbi.nlm.nih.gov/34461442/" TargetMode="External"/><Relationship Id="rId666" Type="http://schemas.openxmlformats.org/officeDocument/2006/relationships/hyperlink" Target="https://pubmed.ncbi.nlm.nih.gov/34116295/" TargetMode="External"/><Relationship Id="rId873" Type="http://schemas.openxmlformats.org/officeDocument/2006/relationships/hyperlink" Target="https://www.ncbi.nlm.nih.gov/pubmed/34808708" TargetMode="External"/><Relationship Id="rId16" Type="http://schemas.openxmlformats.org/officeDocument/2006/relationships/hyperlink" Target="https://www.ahajournals.org/doi/pdf/10.1161/CIRCULATIONAHA.121.055891" TargetMode="External"/><Relationship Id="rId221" Type="http://schemas.openxmlformats.org/officeDocument/2006/relationships/hyperlink" Target="https://www.ncbi.nlm.nih.gov/pubmed/34834458" TargetMode="External"/><Relationship Id="rId319" Type="http://schemas.openxmlformats.org/officeDocument/2006/relationships/hyperlink" Target="https://pubmed.ncbi.nlm.nih.gov/34782400/" TargetMode="External"/><Relationship Id="rId526" Type="http://schemas.openxmlformats.org/officeDocument/2006/relationships/hyperlink" Target="https://pubmed.ncbi.nlm.nih.gov/34186376/" TargetMode="External"/><Relationship Id="rId733" Type="http://schemas.openxmlformats.org/officeDocument/2006/relationships/hyperlink" Target="https://pubmed.ncbi.nlm.nih.gov/33444297/" TargetMode="External"/><Relationship Id="rId940" Type="http://schemas.openxmlformats.org/officeDocument/2006/relationships/hyperlink" Target="https://pubmed.ncbi.nlm.nih.gov/33932458/" TargetMode="External"/><Relationship Id="rId1016" Type="http://schemas.openxmlformats.org/officeDocument/2006/relationships/hyperlink" Target="https://pubmed.ncbi.nlm.nih.gov/34148772/" TargetMode="External"/><Relationship Id="rId165" Type="http://schemas.openxmlformats.org/officeDocument/2006/relationships/hyperlink" Target="https://www.ncbi.nlm.nih.gov/pubmed/34237049" TargetMode="External"/><Relationship Id="rId372" Type="http://schemas.openxmlformats.org/officeDocument/2006/relationships/hyperlink" Target="https://pubmed.ncbi.nlm.nih.gov/34863404/" TargetMode="External"/><Relationship Id="rId677" Type="http://schemas.openxmlformats.org/officeDocument/2006/relationships/hyperlink" Target="https://pubmed.ncbi.nlm.nih.gov/34116295/" TargetMode="External"/><Relationship Id="rId800" Type="http://schemas.openxmlformats.org/officeDocument/2006/relationships/hyperlink" Target="https://www.sciencedirect.com/science/article/pii/S0165572821002137" TargetMode="External"/><Relationship Id="rId232" Type="http://schemas.openxmlformats.org/officeDocument/2006/relationships/hyperlink" Target="https://pubmed.ncbi.nlm.nih.gov/34292611/" TargetMode="External"/><Relationship Id="rId884" Type="http://schemas.openxmlformats.org/officeDocument/2006/relationships/hyperlink" Target="https://pubmed.ncbi.nlm.nih.gov/34659268/" TargetMode="External"/><Relationship Id="rId27" Type="http://schemas.openxmlformats.org/officeDocument/2006/relationships/hyperlink" Target="https://www.sciencedirect.com/science/article/pii/S1930043321005549" TargetMode="External"/><Relationship Id="rId537" Type="http://schemas.openxmlformats.org/officeDocument/2006/relationships/hyperlink" Target="https://pubmed.ncbi.nlm.nih.gov/33857630/" TargetMode="External"/><Relationship Id="rId744" Type="http://schemas.openxmlformats.org/officeDocument/2006/relationships/hyperlink" Target="https://pubmed.ncbi.nlm.nih.gov/34698847/" TargetMode="External"/><Relationship Id="rId951" Type="http://schemas.openxmlformats.org/officeDocument/2006/relationships/hyperlink" Target="https://pubmed.ncbi.nlm.nih.gov/34174723/" TargetMode="External"/><Relationship Id="rId80" Type="http://schemas.openxmlformats.org/officeDocument/2006/relationships/hyperlink" Target="https://www.internationaljournalofcardiology.com/article/S0167-5273(21)01477-7/fulltext" TargetMode="External"/><Relationship Id="rId176" Type="http://schemas.openxmlformats.org/officeDocument/2006/relationships/hyperlink" Target="https://www.ncbi.nlm.nih.gov/pubmed/34185046" TargetMode="External"/><Relationship Id="rId383" Type="http://schemas.openxmlformats.org/officeDocument/2006/relationships/hyperlink" Target="https://www.ncbi.nlm.nih.gov/pubmed/34408937" TargetMode="External"/><Relationship Id="rId590" Type="http://schemas.openxmlformats.org/officeDocument/2006/relationships/hyperlink" Target="https://pubmed.ncbi.nlm.nih.gov/34245294/" TargetMode="External"/><Relationship Id="rId604" Type="http://schemas.openxmlformats.org/officeDocument/2006/relationships/hyperlink" Target="https://www.sciencedirect.com/science/article/pii/S0165572821002186" TargetMode="External"/><Relationship Id="rId811" Type="http://schemas.openxmlformats.org/officeDocument/2006/relationships/hyperlink" Target="https://pubmed.ncbi.nlm.nih.gov/34131771/" TargetMode="External"/><Relationship Id="rId1027" Type="http://schemas.openxmlformats.org/officeDocument/2006/relationships/hyperlink" Target="https://www.sciencedirect.com/science/article/pii/S0190962221024427" TargetMode="External"/><Relationship Id="rId243" Type="http://schemas.openxmlformats.org/officeDocument/2006/relationships/hyperlink" Target="https://www.sciencedirect.com/science/article/pii/S1050173821000967" TargetMode="External"/><Relationship Id="rId450" Type="http://schemas.openxmlformats.org/officeDocument/2006/relationships/hyperlink" Target="https://pubmed.ncbi.nlm.nih.gov/34268278/" TargetMode="External"/><Relationship Id="rId688" Type="http://schemas.openxmlformats.org/officeDocument/2006/relationships/hyperlink" Target="https://pubmed.ncbi.nlm.nih.gov/33571463/" TargetMode="External"/><Relationship Id="rId895" Type="http://schemas.openxmlformats.org/officeDocument/2006/relationships/hyperlink" Target="https://pubmed.ncbi.nlm.nih.gov/34325334/" TargetMode="External"/><Relationship Id="rId909" Type="http://schemas.openxmlformats.org/officeDocument/2006/relationships/hyperlink" Target="https://pubmed.ncbi.nlm.nih.gov/34479760/" TargetMode="External"/><Relationship Id="rId38" Type="http://schemas.openxmlformats.org/officeDocument/2006/relationships/hyperlink" Target="https://www.ahajournals.org/doi/10.1161/CIRCULATIONAHA.121.056135" TargetMode="External"/><Relationship Id="rId103" Type="http://schemas.openxmlformats.org/officeDocument/2006/relationships/hyperlink" Target="https://pubmed.ncbi.nlm.nih.gov/34088762/" TargetMode="External"/><Relationship Id="rId310" Type="http://schemas.openxmlformats.org/officeDocument/2006/relationships/hyperlink" Target="https://pubmed.ncbi.nlm.nih.gov/34370974/" TargetMode="External"/><Relationship Id="rId548" Type="http://schemas.openxmlformats.org/officeDocument/2006/relationships/hyperlink" Target="https://pubmed.ncbi.nlm.nih.gov/33845870/" TargetMode="External"/><Relationship Id="rId755" Type="http://schemas.openxmlformats.org/officeDocument/2006/relationships/hyperlink" Target="https://pubmed.ncbi.nlm.nih.gov/34014316/" TargetMode="External"/><Relationship Id="rId962" Type="http://schemas.openxmlformats.org/officeDocument/2006/relationships/hyperlink" Target="https://pubmed.ncbi.nlm.nih.gov/33527524/" TargetMode="External"/><Relationship Id="rId91" Type="http://schemas.openxmlformats.org/officeDocument/2006/relationships/hyperlink" Target="https://pubmed.ncbi.nlm.nih.gov/34704459/" TargetMode="External"/><Relationship Id="rId187" Type="http://schemas.openxmlformats.org/officeDocument/2006/relationships/hyperlink" Target="https://www.ncbi.nlm.nih.gov/pubmed/34185045" TargetMode="External"/><Relationship Id="rId394" Type="http://schemas.openxmlformats.org/officeDocument/2006/relationships/hyperlink" Target="https://www.nejm.org/doi/full/10.1056/NEJMoa2104882?query=recirc_curatedRelated_article" TargetMode="External"/><Relationship Id="rId408" Type="http://schemas.openxmlformats.org/officeDocument/2006/relationships/hyperlink" Target="https://www.ncbi.nlm.nih.gov/pmc/articles/PMC7996471/" TargetMode="External"/><Relationship Id="rId615" Type="http://schemas.openxmlformats.org/officeDocument/2006/relationships/hyperlink" Target="https://pubmed.ncbi.nlm.nih.gov/34108736/" TargetMode="External"/><Relationship Id="rId822" Type="http://schemas.openxmlformats.org/officeDocument/2006/relationships/hyperlink" Target="https://www.ncbi.nlm.nih.gov/pubmed/34270752" TargetMode="External"/><Relationship Id="rId254" Type="http://schemas.openxmlformats.org/officeDocument/2006/relationships/hyperlink" Target="https://www.sciencedirect.com/science/article/abs/pii/S0896841121000706" TargetMode="External"/><Relationship Id="rId699" Type="http://schemas.openxmlformats.org/officeDocument/2006/relationships/hyperlink" Target="https://pubmed.ncbi.nlm.nih.gov/33641264/" TargetMode="External"/><Relationship Id="rId49" Type="http://schemas.openxmlformats.org/officeDocument/2006/relationships/hyperlink" Target="https://pubmed.ncbi.nlm.nih.gov/34402228/" TargetMode="External"/><Relationship Id="rId114" Type="http://schemas.openxmlformats.org/officeDocument/2006/relationships/hyperlink" Target="https://academic.oup.com/cid/advance-article/doi/10.1093/cid/ciab926/6420408" TargetMode="External"/><Relationship Id="rId461" Type="http://schemas.openxmlformats.org/officeDocument/2006/relationships/hyperlink" Target="https://pubmed.ncbi.nlm.nih.gov/34373413/" TargetMode="External"/><Relationship Id="rId559" Type="http://schemas.openxmlformats.org/officeDocument/2006/relationships/hyperlink" Target="https://www.sciencedirect.com/science/article/pii/S0272638621007423" TargetMode="External"/><Relationship Id="rId766" Type="http://schemas.openxmlformats.org/officeDocument/2006/relationships/hyperlink" Target="https://pubmed.ncbi.nlm.nih.gov/33858693/" TargetMode="External"/><Relationship Id="rId198" Type="http://schemas.openxmlformats.org/officeDocument/2006/relationships/hyperlink" Target="https://www.ncbi.nlm.nih.gov/pubmed/34341797" TargetMode="External"/><Relationship Id="rId321" Type="http://schemas.openxmlformats.org/officeDocument/2006/relationships/hyperlink" Target="https://pubmed.ncbi.nlm.nih.gov/34644642/" TargetMode="External"/><Relationship Id="rId419" Type="http://schemas.openxmlformats.org/officeDocument/2006/relationships/hyperlink" Target="https://pubmed.ncbi.nlm.nih.gov/34446426/" TargetMode="External"/><Relationship Id="rId626" Type="http://schemas.openxmlformats.org/officeDocument/2006/relationships/hyperlink" Target="https://pubmed.ncbi.nlm.nih.gov/34644738/" TargetMode="External"/><Relationship Id="rId973" Type="http://schemas.openxmlformats.org/officeDocument/2006/relationships/hyperlink" Target="https://pubmed.ncbi.nlm.nih.gov/34483273/" TargetMode="External"/><Relationship Id="rId833" Type="http://schemas.openxmlformats.org/officeDocument/2006/relationships/hyperlink" Target="https://pubmed.ncbi.nlm.nih.gov/33862041/" TargetMode="External"/><Relationship Id="rId265" Type="http://schemas.openxmlformats.org/officeDocument/2006/relationships/hyperlink" Target="https://pubmed.ncbi.nlm.nih.gov/33987882/" TargetMode="External"/><Relationship Id="rId472" Type="http://schemas.openxmlformats.org/officeDocument/2006/relationships/hyperlink" Target="https://pubmed.ncbi.nlm.nih.gov/34527501/" TargetMode="External"/><Relationship Id="rId900" Type="http://schemas.openxmlformats.org/officeDocument/2006/relationships/hyperlink" Target="https://pubmed.ncbi.nlm.nih.gov/34000278/" TargetMode="External"/><Relationship Id="rId125" Type="http://schemas.openxmlformats.org/officeDocument/2006/relationships/hyperlink" Target="https://pubmed.ncbi.nlm.nih.gov/34333695/" TargetMode="External"/><Relationship Id="rId332" Type="http://schemas.openxmlformats.org/officeDocument/2006/relationships/hyperlink" Target="https://jamanetwork.com/journals/jamaneurology/fullarticle/2784622" TargetMode="External"/><Relationship Id="rId777" Type="http://schemas.openxmlformats.org/officeDocument/2006/relationships/hyperlink" Target="https://pubmed.ncbi.nlm.nih.gov/34655312/" TargetMode="External"/><Relationship Id="rId984" Type="http://schemas.openxmlformats.org/officeDocument/2006/relationships/hyperlink" Target="https://www.ahajournals.org/doi/10.1161/circ.144.suppl_1.10712" TargetMode="External"/><Relationship Id="rId637" Type="http://schemas.openxmlformats.org/officeDocument/2006/relationships/hyperlink" Target="https://onlinelibrary.wiley.com/doi/10.1002/ana.26218" TargetMode="External"/><Relationship Id="rId844" Type="http://schemas.openxmlformats.org/officeDocument/2006/relationships/hyperlink" Target="https://pubmed.ncbi.nlm.nih.gov/33734623/" TargetMode="External"/><Relationship Id="rId276" Type="http://schemas.openxmlformats.org/officeDocument/2006/relationships/hyperlink" Target="https://pubmed.ncbi.nlm.nih.gov/34261633/" TargetMode="External"/><Relationship Id="rId483" Type="http://schemas.openxmlformats.org/officeDocument/2006/relationships/hyperlink" Target="https://pubmed.ncbi.nlm.nih.gov/34591991/" TargetMode="External"/><Relationship Id="rId690" Type="http://schemas.openxmlformats.org/officeDocument/2006/relationships/hyperlink" Target="https://pubmed.ncbi.nlm.nih.gov/33685103/" TargetMode="External"/><Relationship Id="rId704" Type="http://schemas.openxmlformats.org/officeDocument/2006/relationships/hyperlink" Target="https://pubmed.ncbi.nlm.nih.gov/34050949/" TargetMode="External"/><Relationship Id="rId911" Type="http://schemas.openxmlformats.org/officeDocument/2006/relationships/hyperlink" Target="https://pubmed.ncbi.nlm.nih.gov/34363637/" TargetMode="External"/><Relationship Id="rId40" Type="http://schemas.openxmlformats.org/officeDocument/2006/relationships/hyperlink" Target="https://jamanetwork.com/journals/jamacardiology/fullarticle/2783052" TargetMode="External"/><Relationship Id="rId136" Type="http://schemas.openxmlformats.org/officeDocument/2006/relationships/hyperlink" Target="https://pubmed.ncbi.nlm.nih.gov/34246585/" TargetMode="External"/><Relationship Id="rId343" Type="http://schemas.openxmlformats.org/officeDocument/2006/relationships/hyperlink" Target="https://pubmed.ncbi.nlm.nih.gov/34479129/" TargetMode="External"/><Relationship Id="rId550" Type="http://schemas.openxmlformats.org/officeDocument/2006/relationships/hyperlink" Target="https://pubmed.ncbi.nlm.nih.gov/34092166/" TargetMode="External"/><Relationship Id="rId788" Type="http://schemas.openxmlformats.org/officeDocument/2006/relationships/hyperlink" Target="https://www.sciencedirect.com/science/article/pii/S1885585721002218" TargetMode="External"/><Relationship Id="rId995" Type="http://schemas.openxmlformats.org/officeDocument/2006/relationships/hyperlink" Target="https://pubmed.ncbi.nlm.nih.gov/34670143/" TargetMode="External"/><Relationship Id="rId203" Type="http://schemas.openxmlformats.org/officeDocument/2006/relationships/hyperlink" Target="https://www.ncbi.nlm.nih.gov/pubmed/34865500" TargetMode="External"/><Relationship Id="rId648" Type="http://schemas.openxmlformats.org/officeDocument/2006/relationships/hyperlink" Target="https://pubmed.ncbi.nlm.nih.gov/33774684/" TargetMode="External"/><Relationship Id="rId855" Type="http://schemas.openxmlformats.org/officeDocument/2006/relationships/hyperlink" Target="https://pubmed.ncbi.nlm.nih.gov/34729467/" TargetMode="External"/><Relationship Id="rId287" Type="http://schemas.openxmlformats.org/officeDocument/2006/relationships/hyperlink" Target="https://pubmed.ncbi.nlm.nih.gov/34375510/" TargetMode="External"/><Relationship Id="rId410" Type="http://schemas.openxmlformats.org/officeDocument/2006/relationships/hyperlink" Target="https://www.nature.com/articles/s41591-021-01408-4" TargetMode="External"/><Relationship Id="rId494" Type="http://schemas.openxmlformats.org/officeDocument/2006/relationships/hyperlink" Target="https://www.ncbi.nlm.nih.gov/pubmed/33606296" TargetMode="External"/><Relationship Id="rId508" Type="http://schemas.openxmlformats.org/officeDocument/2006/relationships/hyperlink" Target="https://www.sciencedirect.com/science/article/pii/S0213485321000839" TargetMode="External"/><Relationship Id="rId715" Type="http://schemas.openxmlformats.org/officeDocument/2006/relationships/hyperlink" Target="https://t.co/j0IEM8cMXI" TargetMode="External"/><Relationship Id="rId922" Type="http://schemas.openxmlformats.org/officeDocument/2006/relationships/hyperlink" Target="https://pubmed.ncbi.nlm.nih.gov/34224024/" TargetMode="External"/><Relationship Id="rId147" Type="http://schemas.openxmlformats.org/officeDocument/2006/relationships/hyperlink" Target="https://pubmed.ncbi.nlm.nih.gov/34586408/" TargetMode="External"/><Relationship Id="rId354" Type="http://schemas.openxmlformats.org/officeDocument/2006/relationships/hyperlink" Target="https://pubmed.ncbi.nlm.nih.gov/34630307/" TargetMode="External"/><Relationship Id="rId799" Type="http://schemas.openxmlformats.org/officeDocument/2006/relationships/hyperlink" Target="https://pubmed.ncbi.nlm.nih.gov/34693198/" TargetMode="External"/><Relationship Id="rId51" Type="http://schemas.openxmlformats.org/officeDocument/2006/relationships/hyperlink" Target="https://science.gc.ca/eic/site/063.nsf/eng/h_98291.html" TargetMode="External"/><Relationship Id="rId561" Type="http://schemas.openxmlformats.org/officeDocument/2006/relationships/hyperlink" Target="https://pubmed.ncbi.nlm.nih.gov/34509658/" TargetMode="External"/><Relationship Id="rId659" Type="http://schemas.openxmlformats.org/officeDocument/2006/relationships/hyperlink" Target="https://pubmed.ncbi.nlm.nih.gov/33713605/" TargetMode="External"/><Relationship Id="rId866" Type="http://schemas.openxmlformats.org/officeDocument/2006/relationships/hyperlink" Target="https://www.sciencedirect.com/science/article/pii/S1443950621011331" TargetMode="External"/><Relationship Id="rId214" Type="http://schemas.openxmlformats.org/officeDocument/2006/relationships/hyperlink" Target="https://www.ncbi.nlm.nih.gov/pubmed/34568540" TargetMode="External"/><Relationship Id="rId298" Type="http://schemas.openxmlformats.org/officeDocument/2006/relationships/hyperlink" Target="https://casereports.bmj.com/content/14/7/e242678" TargetMode="External"/><Relationship Id="rId421" Type="http://schemas.openxmlformats.org/officeDocument/2006/relationships/hyperlink" Target="https://pubmed.ncbi.nlm.nih.gov/34256983/" TargetMode="External"/><Relationship Id="rId519" Type="http://schemas.openxmlformats.org/officeDocument/2006/relationships/hyperlink" Target="https://pubmed.ncbi.nlm.nih.gov/34420802/" TargetMode="External"/><Relationship Id="rId158" Type="http://schemas.openxmlformats.org/officeDocument/2006/relationships/hyperlink" Target="https://www.ncbi.nlm.nih.gov/pubmed/34849657" TargetMode="External"/><Relationship Id="rId726" Type="http://schemas.openxmlformats.org/officeDocument/2006/relationships/hyperlink" Target="https://www.ncbi.nlm.nih.gov/pubmed/34339728" TargetMode="External"/><Relationship Id="rId933" Type="http://schemas.openxmlformats.org/officeDocument/2006/relationships/hyperlink" Target="https://pubmed.ncbi.nlm.nih.gov/34350668/" TargetMode="External"/><Relationship Id="rId1009" Type="http://schemas.openxmlformats.org/officeDocument/2006/relationships/hyperlink" Target="https://pubmed.ncbi.nlm.nih.gov/34579248/" TargetMode="External"/><Relationship Id="rId62" Type="http://schemas.openxmlformats.org/officeDocument/2006/relationships/hyperlink" Target="https://pubmed.ncbi.nlm.nih.gov/34364657/" TargetMode="External"/><Relationship Id="rId365" Type="http://schemas.openxmlformats.org/officeDocument/2006/relationships/hyperlink" Target="https://pubmed.ncbi.nlm.nih.gov/34840204/" TargetMode="External"/><Relationship Id="rId572" Type="http://schemas.openxmlformats.org/officeDocument/2006/relationships/hyperlink" Target="https://pubmed.ncbi.nlm.nih.gov/34280507/" TargetMode="External"/><Relationship Id="rId225" Type="http://schemas.openxmlformats.org/officeDocument/2006/relationships/hyperlink" Target="https://www.ncbi.nlm.nih.gov/pubmed/34166671" TargetMode="External"/><Relationship Id="rId432" Type="http://schemas.openxmlformats.org/officeDocument/2006/relationships/hyperlink" Target="https://pubmed.ncbi.nlm.nih.gov/34175640/" TargetMode="External"/><Relationship Id="rId877" Type="http://schemas.openxmlformats.org/officeDocument/2006/relationships/hyperlink" Target="https://pubmed.ncbi.nlm.nih.gov/34769454/" TargetMode="External"/><Relationship Id="rId737" Type="http://schemas.openxmlformats.org/officeDocument/2006/relationships/hyperlink" Target="https://pubmed.ncbi.nlm.nih.gov/33657648/" TargetMode="External"/><Relationship Id="rId944" Type="http://schemas.openxmlformats.org/officeDocument/2006/relationships/hyperlink" Target="https://pubmed.ncbi.nlm.nih.gov/34862234/" TargetMode="External"/><Relationship Id="rId73" Type="http://schemas.openxmlformats.org/officeDocument/2006/relationships/hyperlink" Target="https://pubmed.ncbi.nlm.nih.gov/34696294/" TargetMode="External"/><Relationship Id="rId169" Type="http://schemas.openxmlformats.org/officeDocument/2006/relationships/hyperlink" Target="https://www.ncbi.nlm.nih.gov/pubmed/34463755" TargetMode="External"/><Relationship Id="rId376" Type="http://schemas.openxmlformats.org/officeDocument/2006/relationships/hyperlink" Target="https://pubmed.ncbi.nlm.nih.gov/34097311/" TargetMode="External"/><Relationship Id="rId583" Type="http://schemas.openxmlformats.org/officeDocument/2006/relationships/hyperlink" Target="https://pubmed.ncbi.nlm.nih.gov/34611627/" TargetMode="External"/><Relationship Id="rId790" Type="http://schemas.openxmlformats.org/officeDocument/2006/relationships/hyperlink" Target="https://pubmed.ncbi.nlm.nih.gov/34340927/" TargetMode="External"/><Relationship Id="rId804" Type="http://schemas.openxmlformats.org/officeDocument/2006/relationships/hyperlink" Target="https://pubmed.ncbi.nlm.nih.gov/34684047/" TargetMode="External"/><Relationship Id="rId4" Type="http://schemas.openxmlformats.org/officeDocument/2006/relationships/settings" Target="settings.xml"/><Relationship Id="rId236" Type="http://schemas.openxmlformats.org/officeDocument/2006/relationships/hyperlink" Target="https://pubmed.ncbi.nlm.nih.gov/33929487/" TargetMode="External"/><Relationship Id="rId443" Type="http://schemas.openxmlformats.org/officeDocument/2006/relationships/hyperlink" Target="https://pubmed.ncbi.nlm.nih.gov/34525282/" TargetMode="External"/><Relationship Id="rId650" Type="http://schemas.openxmlformats.org/officeDocument/2006/relationships/hyperlink" Target="https://pubmed.ncbi.nlm.nih.gov/34115709/" TargetMode="External"/><Relationship Id="rId888" Type="http://schemas.openxmlformats.org/officeDocument/2006/relationships/hyperlink" Target="https://pubmed.ncbi.nlm.nih.gov/34077572/" TargetMode="External"/><Relationship Id="rId303" Type="http://schemas.openxmlformats.org/officeDocument/2006/relationships/hyperlink" Target="https://pubmed.ncbi.nlm.nih.gov/34129181/" TargetMode="External"/><Relationship Id="rId748" Type="http://schemas.openxmlformats.org/officeDocument/2006/relationships/hyperlink" Target="https://www.ncbi.nlm.nih.gov/pubmed/34533570" TargetMode="External"/><Relationship Id="rId955" Type="http://schemas.openxmlformats.org/officeDocument/2006/relationships/hyperlink" Target="https://www.sciencedirect.com/science/article/pii/S2451993621001456" TargetMode="External"/><Relationship Id="rId84" Type="http://schemas.openxmlformats.org/officeDocument/2006/relationships/hyperlink" Target="https://www.ahajournals.org/doi/abs/10.1161/CIRCULATIONAHA.121.056583?url_ver=Z39.88-2003&amp;rfr_id=ori:rid:crossref.org&amp;rfr_dat=cr_pub%20%200pubmed" TargetMode="External"/><Relationship Id="rId387" Type="http://schemas.openxmlformats.org/officeDocument/2006/relationships/hyperlink" Target="https://www.sciencedirect.com/science/article/pii/S0022510X21003014" TargetMode="External"/><Relationship Id="rId510" Type="http://schemas.openxmlformats.org/officeDocument/2006/relationships/hyperlink" Target="https://onlinelibrary.wiley.com/doi/10.1002/ana.26172" TargetMode="External"/><Relationship Id="rId594" Type="http://schemas.openxmlformats.org/officeDocument/2006/relationships/hyperlink" Target="https://pubmed.ncbi.nlm.nih.gov/34849386/" TargetMode="External"/><Relationship Id="rId608" Type="http://schemas.openxmlformats.org/officeDocument/2006/relationships/hyperlink" Target="https://www.sciencedirect.com/science/article/pii/S2049080121005343" TargetMode="External"/><Relationship Id="rId815" Type="http://schemas.openxmlformats.org/officeDocument/2006/relationships/hyperlink" Target="https://academic.oup.com/jpids/advance-article/doi/10.1093/jpids/piab060/6329543" TargetMode="External"/><Relationship Id="rId247" Type="http://schemas.openxmlformats.org/officeDocument/2006/relationships/hyperlink" Target="https://www.nejm.org/doi/full/10.1056/NEJMoa2104840?query=recirc_curatedRelated_article" TargetMode="External"/><Relationship Id="rId899" Type="http://schemas.openxmlformats.org/officeDocument/2006/relationships/hyperlink" Target="https://pubmed.ncbi.nlm.nih.gov/34362727/" TargetMode="External"/><Relationship Id="rId1000" Type="http://schemas.openxmlformats.org/officeDocument/2006/relationships/hyperlink" Target="https://pubmed.ncbi.nlm.nih.gov/34781027/" TargetMode="External"/><Relationship Id="rId107" Type="http://schemas.openxmlformats.org/officeDocument/2006/relationships/hyperlink" Target="https://pubmed.ncbi.nlm.nih.gov/34133885/" TargetMode="External"/><Relationship Id="rId454" Type="http://schemas.openxmlformats.org/officeDocument/2006/relationships/hyperlink" Target="https://pubmed.ncbi.nlm.nih.gov/34525282/" TargetMode="External"/><Relationship Id="rId661" Type="http://schemas.openxmlformats.org/officeDocument/2006/relationships/hyperlink" Target="https://pubmed.ncbi.nlm.nih.gov/33947605/" TargetMode="External"/><Relationship Id="rId759" Type="http://schemas.openxmlformats.org/officeDocument/2006/relationships/hyperlink" Target="https://pubmed.ncbi.nlm.nih.gov/34032902/" TargetMode="External"/><Relationship Id="rId966" Type="http://schemas.openxmlformats.org/officeDocument/2006/relationships/hyperlink" Target="https://pubmed.ncbi.nlm.nih.gov/34369471/" TargetMode="External"/><Relationship Id="rId11" Type="http://schemas.openxmlformats.org/officeDocument/2006/relationships/hyperlink" Target="https://pediatrics.aappublications.org/content/early/2021/06/04/peds.2021-052478" TargetMode="External"/><Relationship Id="rId314" Type="http://schemas.openxmlformats.org/officeDocument/2006/relationships/hyperlink" Target="https://pubmed.ncbi.nlm.nih.gov/34556531/" TargetMode="External"/><Relationship Id="rId398" Type="http://schemas.openxmlformats.org/officeDocument/2006/relationships/hyperlink" Target="https://www.sciencedirect.com/science/article/pii/S0953620521002363" TargetMode="External"/><Relationship Id="rId521" Type="http://schemas.openxmlformats.org/officeDocument/2006/relationships/hyperlink" Target="https://pubmed.ncbi.nlm.nih.gov/33952445/" TargetMode="External"/><Relationship Id="rId619" Type="http://schemas.openxmlformats.org/officeDocument/2006/relationships/hyperlink" Target="https://jamanetwork.com/journals/jama/fullarticle/2785009" TargetMode="External"/><Relationship Id="rId95" Type="http://schemas.openxmlformats.org/officeDocument/2006/relationships/hyperlink" Target="https://pubmed.ncbi.nlm.nih.gov/34712717/" TargetMode="External"/><Relationship Id="rId160" Type="http://schemas.openxmlformats.org/officeDocument/2006/relationships/hyperlink" Target="https://www.ncbi.nlm.nih.gov/pubmed/34356586" TargetMode="External"/><Relationship Id="rId826" Type="http://schemas.openxmlformats.org/officeDocument/2006/relationships/hyperlink" Target="https://pubmed.ncbi.nlm.nih.gov/34477089/" TargetMode="External"/><Relationship Id="rId1011" Type="http://schemas.openxmlformats.org/officeDocument/2006/relationships/hyperlink" Target="https://pubmed.ncbi.nlm.nih.gov/33624509/" TargetMode="External"/><Relationship Id="rId258" Type="http://schemas.openxmlformats.org/officeDocument/2006/relationships/hyperlink" Target="https://www.sciencedirect.com/science/article/pii/S0953620521002314" TargetMode="External"/><Relationship Id="rId465" Type="http://schemas.openxmlformats.org/officeDocument/2006/relationships/hyperlink" Target="https://pubmed.ncbi.nlm.nih.gov/34483267/" TargetMode="External"/><Relationship Id="rId672" Type="http://schemas.openxmlformats.org/officeDocument/2006/relationships/hyperlink" Target="https://pubmed.ncbi.nlm.nih.gov/34526175/" TargetMode="External"/><Relationship Id="rId22" Type="http://schemas.openxmlformats.org/officeDocument/2006/relationships/hyperlink" Target="https://www.sciencedirect.com/science/article/pii/S002234762100617X" TargetMode="External"/><Relationship Id="rId118" Type="http://schemas.openxmlformats.org/officeDocument/2006/relationships/hyperlink" Target="https://pubmed.ncbi.nlm.nih.gov/34849657/" TargetMode="External"/><Relationship Id="rId325" Type="http://schemas.openxmlformats.org/officeDocument/2006/relationships/hyperlink" Target="https://pubmed.ncbi.nlm.nih.gov/34261297/" TargetMode="External"/><Relationship Id="rId532" Type="http://schemas.openxmlformats.org/officeDocument/2006/relationships/hyperlink" Target="https://pubmed.ncbi.nlm.nih.gov/34045111/" TargetMode="External"/><Relationship Id="rId977" Type="http://schemas.openxmlformats.org/officeDocument/2006/relationships/hyperlink" Target="https://pubmed.ncbi.nlm.nih.gov/34436620/" TargetMode="External"/><Relationship Id="rId171" Type="http://schemas.openxmlformats.org/officeDocument/2006/relationships/hyperlink" Target="https://www.ncbi.nlm.nih.gov/pubmed/34342500" TargetMode="External"/><Relationship Id="rId837" Type="http://schemas.openxmlformats.org/officeDocument/2006/relationships/hyperlink" Target="https://pubmed.ncbi.nlm.nih.gov/34512037/" TargetMode="External"/><Relationship Id="rId1022" Type="http://schemas.openxmlformats.org/officeDocument/2006/relationships/hyperlink" Target="https://www.ncbi.nlm.nih.gov/pubmed/33956784" TargetMode="External"/><Relationship Id="rId269" Type="http://schemas.openxmlformats.org/officeDocument/2006/relationships/hyperlink" Target="https://pubmed.ncbi.nlm.nih.gov/34365148/" TargetMode="External"/><Relationship Id="rId476" Type="http://schemas.openxmlformats.org/officeDocument/2006/relationships/hyperlink" Target="https://pubmed.ncbi.nlm.nih.gov/34646685/" TargetMode="External"/><Relationship Id="rId683" Type="http://schemas.openxmlformats.org/officeDocument/2006/relationships/hyperlink" Target="https://pubmed.ncbi.nlm.nih.gov/34414880/" TargetMode="External"/><Relationship Id="rId890" Type="http://schemas.openxmlformats.org/officeDocument/2006/relationships/hyperlink" Target="https://jcmr-online.biomedcentral.com/articles/10.1186/s12968-021-00795-4" TargetMode="External"/><Relationship Id="rId904" Type="http://schemas.openxmlformats.org/officeDocument/2006/relationships/hyperlink" Target="https://pubmed.ncbi.nlm.nih.gov/34518812/" TargetMode="External"/><Relationship Id="rId33" Type="http://schemas.openxmlformats.org/officeDocument/2006/relationships/hyperlink" Target="https://search.bvsalud.org/global-literature-on-novel-coronavirus-2019-ncov/resourc%20e/en/covidwho-1360706" TargetMode="External"/><Relationship Id="rId129" Type="http://schemas.openxmlformats.org/officeDocument/2006/relationships/hyperlink" Target="https://pubmed.ncbi.nlm.nih.gov/34308326/" TargetMode="External"/><Relationship Id="rId336" Type="http://schemas.openxmlformats.org/officeDocument/2006/relationships/hyperlink" Target="https://pubmed.ncbi.nlm.nih.gov/34698582/" TargetMode="External"/><Relationship Id="rId543" Type="http://schemas.openxmlformats.org/officeDocument/2006/relationships/hyperlink" Target="https://pubmed.ncbi.nlm.nih.gov/34116145/" TargetMode="External"/><Relationship Id="rId988" Type="http://schemas.openxmlformats.org/officeDocument/2006/relationships/hyperlink" Target="https://www.nature.com/articles/s41421-021-00329-3" TargetMode="External"/><Relationship Id="rId182" Type="http://schemas.openxmlformats.org/officeDocument/2006/relationships/hyperlink" Target="https://www.ncbi.nlm.nih.gov/pubmed/34834458" TargetMode="External"/><Relationship Id="rId403" Type="http://schemas.openxmlformats.org/officeDocument/2006/relationships/hyperlink" Target="https://www.sciencedirect.com/science/article/abs/pii/S0006497121013963" TargetMode="External"/><Relationship Id="rId750" Type="http://schemas.openxmlformats.org/officeDocument/2006/relationships/hyperlink" Target="https://www.sciencedirect.com/science/article/pii/S266635462100020X" TargetMode="External"/><Relationship Id="rId848" Type="http://schemas.openxmlformats.org/officeDocument/2006/relationships/hyperlink" Target="https://pubmed.ncbi.nlm.nih.gov/34507266/" TargetMode="External"/><Relationship Id="rId1033" Type="http://schemas.openxmlformats.org/officeDocument/2006/relationships/header" Target="header3.xml"/><Relationship Id="rId487" Type="http://schemas.openxmlformats.org/officeDocument/2006/relationships/hyperlink" Target="https://pubmed.ncbi.nlm.nih.gov/34568726/" TargetMode="External"/><Relationship Id="rId610" Type="http://schemas.openxmlformats.org/officeDocument/2006/relationships/hyperlink" Target="https://pubmed.ncbi.nlm.nih.gov/34449715/" TargetMode="External"/><Relationship Id="rId694" Type="http://schemas.openxmlformats.org/officeDocument/2006/relationships/hyperlink" Target="https://pubmed.ncbi.nlm.nih.gov/34318537/" TargetMode="External"/><Relationship Id="rId708" Type="http://schemas.openxmlformats.org/officeDocument/2006/relationships/hyperlink" Target="https://www.sciencedirect.com/science/article/pii/S002234762100665X" TargetMode="External"/><Relationship Id="rId915" Type="http://schemas.openxmlformats.org/officeDocument/2006/relationships/hyperlink" Target="https://pubmed.ncbi.nlm.nih.gov/34254291/" TargetMode="External"/><Relationship Id="rId347" Type="http://schemas.openxmlformats.org/officeDocument/2006/relationships/hyperlink" Target="https://pubmed.ncbi.nlm.nih.gov/34650382/" TargetMode="External"/><Relationship Id="rId999" Type="http://schemas.openxmlformats.org/officeDocument/2006/relationships/hyperlink" Target="https://pubmed.ncbi.nlm.nih.gov/34608345/" TargetMode="External"/><Relationship Id="rId44" Type="http://schemas.openxmlformats.org/officeDocument/2006/relationships/hyperlink" Target="https://jamanetwork.com/journals/jamacardiology/fullarticle/2781602" TargetMode="External"/><Relationship Id="rId554" Type="http://schemas.openxmlformats.org/officeDocument/2006/relationships/hyperlink" Target="https://pubmed.ncbi.nlm.nih.gov/34261296/" TargetMode="External"/><Relationship Id="rId761" Type="http://schemas.openxmlformats.org/officeDocument/2006/relationships/hyperlink" Target="https://pubmed.ncbi.nlm.nih.gov/34522557/" TargetMode="External"/><Relationship Id="rId859" Type="http://schemas.openxmlformats.org/officeDocument/2006/relationships/hyperlink" Target="https://pubmed.ncbi.nlm.nih.gov/33946748/" TargetMode="External"/><Relationship Id="rId193" Type="http://schemas.openxmlformats.org/officeDocument/2006/relationships/hyperlink" Target="https://www.ncbi.nlm.nih.gov/pubmed/34907393" TargetMode="External"/><Relationship Id="rId207" Type="http://schemas.openxmlformats.org/officeDocument/2006/relationships/hyperlink" Target="https://www.ncbi.nlm.nih.gov/pubmed/34614329" TargetMode="External"/><Relationship Id="rId414" Type="http://schemas.openxmlformats.org/officeDocument/2006/relationships/hyperlink" Target="https://www.sciencedirect.com/science/article/abs/pii/S0735675721004381" TargetMode="External"/><Relationship Id="rId498" Type="http://schemas.openxmlformats.org/officeDocument/2006/relationships/hyperlink" Target="https://www.sciencedirect.com/science/article/pii/S0735109721051949" TargetMode="External"/><Relationship Id="rId621" Type="http://schemas.openxmlformats.org/officeDocument/2006/relationships/hyperlink" Target="https://pubmed.ncbi.nlm.nih.gov/34648420/" TargetMode="External"/><Relationship Id="rId260" Type="http://schemas.openxmlformats.org/officeDocument/2006/relationships/hyperlink" Target="https://pubmed.ncbi.nlm.nih.gov/34181446/" TargetMode="External"/><Relationship Id="rId719" Type="http://schemas.openxmlformats.org/officeDocument/2006/relationships/hyperlink" Target="https://pubmed.ncbi.nlm.nih.gov/34589238/" TargetMode="External"/><Relationship Id="rId926" Type="http://schemas.openxmlformats.org/officeDocument/2006/relationships/hyperlink" Target="https://www.ncbi.nlm.nih.gov/pubmed/34089859" TargetMode="External"/><Relationship Id="rId55" Type="http://schemas.openxmlformats.org/officeDocument/2006/relationships/hyperlink" Target="https://pubmed.ncbi.nlm.nih.gov/34333695/" TargetMode="External"/><Relationship Id="rId120" Type="http://schemas.openxmlformats.org/officeDocument/2006/relationships/hyperlink" Target="https://pubmed.ncbi.nlm.nih.gov/34605853/" TargetMode="External"/><Relationship Id="rId358" Type="http://schemas.openxmlformats.org/officeDocument/2006/relationships/hyperlink" Target="https://pubmed.ncbi.nlm.nih.gov/34796065/" TargetMode="External"/><Relationship Id="rId565" Type="http://schemas.openxmlformats.org/officeDocument/2006/relationships/hyperlink" Target="https://pubmed.ncbi.nlm.nih.gov/34546608/" TargetMode="External"/><Relationship Id="rId772" Type="http://schemas.openxmlformats.org/officeDocument/2006/relationships/hyperlink" Target="https://pubmed.ncbi.nlm.nih.gov/34298342/" TargetMode="External"/><Relationship Id="rId218" Type="http://schemas.openxmlformats.org/officeDocument/2006/relationships/hyperlink" Target="https://www.ncbi.nlm.nih.gov/pubmed/34393110" TargetMode="External"/><Relationship Id="rId425" Type="http://schemas.openxmlformats.org/officeDocument/2006/relationships/hyperlink" Target="https://pubmed.ncbi.nlm.nih.gov/34272095/" TargetMode="External"/><Relationship Id="rId632" Type="http://schemas.openxmlformats.org/officeDocument/2006/relationships/hyperlink" Target="https://pubmed.ncbi.nlm.nih.gov/34217513/" TargetMode="External"/><Relationship Id="rId271" Type="http://schemas.openxmlformats.org/officeDocument/2006/relationships/hyperlink" Target="https://pubmed.ncbi.nlm.nih.gov/34132839/" TargetMode="External"/><Relationship Id="rId937" Type="http://schemas.openxmlformats.org/officeDocument/2006/relationships/hyperlink" Target="https://pubmed.ncbi.nlm.nih.gov/34250318/" TargetMode="External"/><Relationship Id="rId66" Type="http://schemas.openxmlformats.org/officeDocument/2006/relationships/hyperlink" Target="https://pubmed.ncbi.nlm.nih.gov/34601006/" TargetMode="External"/><Relationship Id="rId131" Type="http://schemas.openxmlformats.org/officeDocument/2006/relationships/hyperlink" Target="https://pubmed.ncbi.nlm.nih.gov/34848416/" TargetMode="External"/><Relationship Id="rId369" Type="http://schemas.openxmlformats.org/officeDocument/2006/relationships/hyperlink" Target="https://haematologica.org/article/view/haematol.2021.279075" TargetMode="External"/><Relationship Id="rId576" Type="http://schemas.openxmlformats.org/officeDocument/2006/relationships/hyperlink" Target="https://pubmed.ncbi.nlm.nih.gov/34836739/" TargetMode="External"/><Relationship Id="rId783" Type="http://schemas.openxmlformats.org/officeDocument/2006/relationships/hyperlink" Target="https://pubmed.ncbi.nlm.nih.gov/34655312/" TargetMode="External"/><Relationship Id="rId990" Type="http://schemas.openxmlformats.org/officeDocument/2006/relationships/hyperlink" Target="https://pubmed.ncbi.nlm.nih.gov/34585145/" TargetMode="External"/><Relationship Id="rId229" Type="http://schemas.openxmlformats.org/officeDocument/2006/relationships/hyperlink" Target="https://pubmed.ncbi.nlm.nih.gov/33824804/" TargetMode="External"/><Relationship Id="rId436" Type="http://schemas.openxmlformats.org/officeDocument/2006/relationships/hyperlink" Target="https://pubmed.ncbi.nlm.nih.gov/34105247/" TargetMode="External"/><Relationship Id="rId643" Type="http://schemas.openxmlformats.org/officeDocument/2006/relationships/hyperlink" Target="https://pubmed.ncbi.nlm.nih.gov/34848426/" TargetMode="External"/><Relationship Id="rId850" Type="http://schemas.openxmlformats.org/officeDocument/2006/relationships/hyperlink" Target="https://pubmed.ncbi.nlm.nih.gov/34688190/" TargetMode="External"/><Relationship Id="rId948" Type="http://schemas.openxmlformats.org/officeDocument/2006/relationships/hyperlink" Target="https://pubmed.ncbi.nlm.nih.gov/34660149/" TargetMode="External"/><Relationship Id="rId77" Type="http://schemas.openxmlformats.org/officeDocument/2006/relationships/hyperlink" Target="https://pubmed.ncbi.nlm.nih.gov/34277198/" TargetMode="External"/><Relationship Id="rId282" Type="http://schemas.openxmlformats.org/officeDocument/2006/relationships/hyperlink" Target="https://pubmed.ncbi.nlm.nih.gov/34235757/" TargetMode="External"/><Relationship Id="rId503" Type="http://schemas.openxmlformats.org/officeDocument/2006/relationships/hyperlink" Target="https://pubmed.ncbi.nlm.nih.gov/33871350/" TargetMode="External"/><Relationship Id="rId587" Type="http://schemas.openxmlformats.org/officeDocument/2006/relationships/hyperlink" Target="https://pubmed.ncbi.nlm.nih.gov/33928459/" TargetMode="External"/><Relationship Id="rId710" Type="http://schemas.openxmlformats.org/officeDocument/2006/relationships/hyperlink" Target="https://www.sciencedirect.com/science/article/pii/S0022347621007496" TargetMode="External"/><Relationship Id="rId808" Type="http://schemas.openxmlformats.org/officeDocument/2006/relationships/hyperlink" Target="https://pubmed.ncbi.nlm.nih.gov/34579245/" TargetMode="External"/><Relationship Id="rId8" Type="http://schemas.openxmlformats.org/officeDocument/2006/relationships/hyperlink" Target="https://www.sciencedirect.com/science/article/pii/S2666602221000409" TargetMode="External"/><Relationship Id="rId142" Type="http://schemas.openxmlformats.org/officeDocument/2006/relationships/hyperlink" Target="https://pubmed.ncbi.nlm.nih.gov/34865500/" TargetMode="External"/><Relationship Id="rId447" Type="http://schemas.openxmlformats.org/officeDocument/2006/relationships/hyperlink" Target="https://pubmed.ncbi.nlm.nih.gov/33909350/" TargetMode="External"/><Relationship Id="rId794" Type="http://schemas.openxmlformats.org/officeDocument/2006/relationships/hyperlink" Target="https://pubmed.ncbi.nlm.nih.gov/34364831/" TargetMode="External"/><Relationship Id="rId654" Type="http://schemas.openxmlformats.org/officeDocument/2006/relationships/hyperlink" Target="https://pubmed.ncbi.nlm.nih.gov/34731748/" TargetMode="External"/><Relationship Id="rId861" Type="http://schemas.openxmlformats.org/officeDocument/2006/relationships/hyperlink" Target="https://onlinelibrary.wiley.com/doi/10.1111/trf.16672" TargetMode="External"/><Relationship Id="rId959" Type="http://schemas.openxmlformats.org/officeDocument/2006/relationships/hyperlink" Target="https://www.researchsquare.com/article/rs-477964/v1" TargetMode="External"/><Relationship Id="rId293" Type="http://schemas.openxmlformats.org/officeDocument/2006/relationships/hyperlink" Target="https://casereports.bmj.com/content/14/5/e242220.abstract" TargetMode="External"/><Relationship Id="rId307" Type="http://schemas.openxmlformats.org/officeDocument/2006/relationships/hyperlink" Target="https://pubmed.ncbi.nlm.nih.gov/34159588/" TargetMode="External"/><Relationship Id="rId514" Type="http://schemas.openxmlformats.org/officeDocument/2006/relationships/hyperlink" Target="https://pubmed.ncbi.nlm.nih.gov/34365148/" TargetMode="External"/><Relationship Id="rId721" Type="http://schemas.openxmlformats.org/officeDocument/2006/relationships/hyperlink" Target="https://www.ncbi.nlm.nih.gov/pubmed/34228985" TargetMode="External"/><Relationship Id="rId88" Type="http://schemas.openxmlformats.org/officeDocument/2006/relationships/hyperlink" Target="https://jamanetwork.com/journals/jamacardiology/fullarticle/2781602" TargetMode="External"/><Relationship Id="rId153" Type="http://schemas.openxmlformats.org/officeDocument/2006/relationships/hyperlink" Target="https://www.ncbi.nlm.nih.gov/pubmed/34281357" TargetMode="External"/><Relationship Id="rId360" Type="http://schemas.openxmlformats.org/officeDocument/2006/relationships/hyperlink" Target="https://pubmed.ncbi.nlm.nih.gov/34595867/" TargetMode="External"/><Relationship Id="rId598" Type="http://schemas.openxmlformats.org/officeDocument/2006/relationships/hyperlink" Target="https://pubmed.ncbi.nlm.nih.gov/34819272/" TargetMode="External"/><Relationship Id="rId819" Type="http://schemas.openxmlformats.org/officeDocument/2006/relationships/hyperlink" Target="https://pubmed.ncbi.nlm.nih.gov/34515024/" TargetMode="External"/><Relationship Id="rId1004" Type="http://schemas.openxmlformats.org/officeDocument/2006/relationships/hyperlink" Target="https://pubmed.ncbi.nlm.nih.gov/34710832/" TargetMode="External"/><Relationship Id="rId220" Type="http://schemas.openxmlformats.org/officeDocument/2006/relationships/hyperlink" Target="https://www.ncbi.nlm.nih.gov/pubmed/34535317" TargetMode="External"/><Relationship Id="rId458" Type="http://schemas.openxmlformats.org/officeDocument/2006/relationships/hyperlink" Target="https://pubmed.ncbi.nlm.nih.gov/34159588/" TargetMode="External"/><Relationship Id="rId665" Type="http://schemas.openxmlformats.org/officeDocument/2006/relationships/hyperlink" Target="https://pubmed.ncbi.nlm.nih.gov/33706861/" TargetMode="External"/><Relationship Id="rId872" Type="http://schemas.openxmlformats.org/officeDocument/2006/relationships/hyperlink" Target="https://www.ncbi.nlm.nih.gov/pubmed/34921468" TargetMode="External"/><Relationship Id="rId15" Type="http://schemas.openxmlformats.org/officeDocument/2006/relationships/hyperlink" Target="https://jamanetwork.com/journals/jama/fullarticle/2782900" TargetMode="External"/><Relationship Id="rId318" Type="http://schemas.openxmlformats.org/officeDocument/2006/relationships/hyperlink" Target="https://pubmed.ncbi.nlm.nih.gov/34035134/" TargetMode="External"/><Relationship Id="rId525" Type="http://schemas.openxmlformats.org/officeDocument/2006/relationships/hyperlink" Target="https://pubmed.ncbi.nlm.nih.gov/34478433/" TargetMode="External"/><Relationship Id="rId732" Type="http://schemas.openxmlformats.org/officeDocument/2006/relationships/hyperlink" Target="https://pubmed.ncbi.nlm.nih.gov/33384356/" TargetMode="External"/><Relationship Id="rId99" Type="http://schemas.openxmlformats.org/officeDocument/2006/relationships/hyperlink" Target="https://pubmed.ncbi.nlm.nih.gov/34589238/" TargetMode="External"/><Relationship Id="rId164" Type="http://schemas.openxmlformats.org/officeDocument/2006/relationships/hyperlink" Target="https://www.ncbi.nlm.nih.gov/pubmed/34849667" TargetMode="External"/><Relationship Id="rId371" Type="http://schemas.openxmlformats.org/officeDocument/2006/relationships/hyperlink" Target="https://pubmed.ncbi.nlm.nih.gov/34887867/" TargetMode="External"/><Relationship Id="rId1015" Type="http://schemas.openxmlformats.org/officeDocument/2006/relationships/hyperlink" Target="https://pubmed.ncbi.nlm.nih.gov/34656887/" TargetMode="External"/><Relationship Id="rId469" Type="http://schemas.openxmlformats.org/officeDocument/2006/relationships/hyperlink" Target="https://pubmed.ncbi.nlm.nih.gov/34384129/" TargetMode="External"/><Relationship Id="rId676" Type="http://schemas.openxmlformats.org/officeDocument/2006/relationships/hyperlink" Target="https://pubmed.ncbi.nlm.nih.gov/34719892/" TargetMode="External"/><Relationship Id="rId883" Type="http://schemas.openxmlformats.org/officeDocument/2006/relationships/hyperlink" Target="https://pubmed.ncbi.nlm.nih.gov/34435250/" TargetMode="External"/><Relationship Id="rId26" Type="http://schemas.openxmlformats.org/officeDocument/2006/relationships/hyperlink" Target="https://www.sciencedirect.com/science/article/pii/S0735675721005362" TargetMode="External"/><Relationship Id="rId231" Type="http://schemas.openxmlformats.org/officeDocument/2006/relationships/hyperlink" Target="https://pubmed.ncbi.nlm.nih.gov/34703815/" TargetMode="External"/><Relationship Id="rId329" Type="http://schemas.openxmlformats.org/officeDocument/2006/relationships/hyperlink" Target="https://pubmed.ncbi.nlm.nih.gov/34624910/" TargetMode="External"/><Relationship Id="rId536" Type="http://schemas.openxmlformats.org/officeDocument/2006/relationships/hyperlink" Target="https://pubmed.ncbi.nlm.nih.gov/33878469/" TargetMode="External"/><Relationship Id="rId175" Type="http://schemas.openxmlformats.org/officeDocument/2006/relationships/hyperlink" Target="https://www.ncbi.nlm.nih.gov/pubmed/34568540" TargetMode="External"/><Relationship Id="rId743" Type="http://schemas.openxmlformats.org/officeDocument/2006/relationships/hyperlink" Target="https://pubmed.ncbi.nlm.nih.gov/33752263/" TargetMode="External"/><Relationship Id="rId950" Type="http://schemas.openxmlformats.org/officeDocument/2006/relationships/hyperlink" Target="https://pubmed.ncbi.nlm.nih.gov/34510694/" TargetMode="External"/><Relationship Id="rId1026" Type="http://schemas.openxmlformats.org/officeDocument/2006/relationships/hyperlink" Target="https://pubmed.ncbi.nlm.nih.gov/34668274/" TargetMode="External"/><Relationship Id="rId382" Type="http://schemas.openxmlformats.org/officeDocument/2006/relationships/hyperlink" Target="https://pubmed.ncbi.nlm.nih.gov/34352418/" TargetMode="External"/><Relationship Id="rId603" Type="http://schemas.openxmlformats.org/officeDocument/2006/relationships/hyperlink" Target="https://www.sciencedirect.com/science/article/pii/S0303846721004169" TargetMode="External"/><Relationship Id="rId687" Type="http://schemas.openxmlformats.org/officeDocument/2006/relationships/hyperlink" Target="https://pubmed.ncbi.nlm.nih.gov/33932618/" TargetMode="External"/><Relationship Id="rId810" Type="http://schemas.openxmlformats.org/officeDocument/2006/relationships/hyperlink" Target="https://pubmed.ncbi.nlm.nih.gov/34457267/" TargetMode="External"/><Relationship Id="rId908" Type="http://schemas.openxmlformats.org/officeDocument/2006/relationships/hyperlink" Target="https://pubmed.ncbi.nlm.nih.gov/34479760/" TargetMode="External"/><Relationship Id="rId242" Type="http://schemas.openxmlformats.org/officeDocument/2006/relationships/hyperlink" Target="https://www.sciencedirect.com/science/article/pii/S1665268121000557" TargetMode="External"/><Relationship Id="rId894" Type="http://schemas.openxmlformats.org/officeDocument/2006/relationships/hyperlink" Target="https://pubmed.ncbi.nlm.nih.gov/34324214/" TargetMode="External"/><Relationship Id="rId37" Type="http://schemas.openxmlformats.org/officeDocument/2006/relationships/hyperlink" Target="https://pubmed.ncbi.nlm.nih.gov/34340927/" TargetMode="External"/><Relationship Id="rId102" Type="http://schemas.openxmlformats.org/officeDocument/2006/relationships/hyperlink" Target="https://pubmed.ncbi.nlm.nih.gov/34428917/" TargetMode="External"/><Relationship Id="rId547" Type="http://schemas.openxmlformats.org/officeDocument/2006/relationships/hyperlink" Target="https://pubmed.ncbi.nlm.nih.gov/34226070/" TargetMode="External"/><Relationship Id="rId754" Type="http://schemas.openxmlformats.org/officeDocument/2006/relationships/hyperlink" Target="https://pubmed.ncbi.nlm.nih.gov/34336436/" TargetMode="External"/><Relationship Id="rId961" Type="http://schemas.openxmlformats.org/officeDocument/2006/relationships/hyperlink" Target="https://pubmed.ncbi.nlm.nih.gov/34839149/" TargetMode="External"/><Relationship Id="rId90" Type="http://schemas.openxmlformats.org/officeDocument/2006/relationships/hyperlink" Target="https://publications.aap.org/pediatrics/article/148/5/e2021053427/181357" TargetMode="External"/><Relationship Id="rId186" Type="http://schemas.openxmlformats.org/officeDocument/2006/relationships/hyperlink" Target="https://www.ncbi.nlm.nih.gov/pubmed/34166671" TargetMode="External"/><Relationship Id="rId393" Type="http://schemas.openxmlformats.org/officeDocument/2006/relationships/hyperlink" Target="https://www.nejm.org/doi/full/10.1056/nejme2106315" TargetMode="External"/><Relationship Id="rId407" Type="http://schemas.openxmlformats.org/officeDocument/2006/relationships/hyperlink" Target="https://pubmed.ncbi.nlm.nih.gov/33854395/" TargetMode="External"/><Relationship Id="rId614" Type="http://schemas.openxmlformats.org/officeDocument/2006/relationships/hyperlink" Target="https://pubmed.ncbi.nlm.nih.gov/34560365/" TargetMode="External"/><Relationship Id="rId821" Type="http://schemas.openxmlformats.org/officeDocument/2006/relationships/hyperlink" Target="https://www.ncbi.nlm.nih.gov/pubmed/34866957" TargetMode="External"/><Relationship Id="rId253" Type="http://schemas.openxmlformats.org/officeDocument/2006/relationships/hyperlink" Target="https://www.sciencedirect.com/science/article/pii/S0196064421003425" TargetMode="External"/><Relationship Id="rId460" Type="http://schemas.openxmlformats.org/officeDocument/2006/relationships/hyperlink" Target="https://pubmed.ncbi.nlm.nih.gov/34370974/" TargetMode="External"/><Relationship Id="rId698" Type="http://schemas.openxmlformats.org/officeDocument/2006/relationships/hyperlink" Target="https://pubmed.ncbi.nlm.nih.gov/34020815/" TargetMode="External"/><Relationship Id="rId919" Type="http://schemas.openxmlformats.org/officeDocument/2006/relationships/hyperlink" Target="https://pubmed.ncbi.nlm.nih.gov/34852213/" TargetMode="External"/><Relationship Id="rId48" Type="http://schemas.openxmlformats.org/officeDocument/2006/relationships/hyperlink" Target="https://www.cps.ca/en/documents/position/clinical-guidance-for-youth-with-myocarditis-and-pericarditis" TargetMode="External"/><Relationship Id="rId113" Type="http://schemas.openxmlformats.org/officeDocument/2006/relationships/hyperlink" Target="https://academic.oup.com/cid/advance-article-abstract/doi/10.1093/cid/ciab989/6445179" TargetMode="External"/><Relationship Id="rId320" Type="http://schemas.openxmlformats.org/officeDocument/2006/relationships/hyperlink" Target="https://pubmed.ncbi.nlm.nih.gov/34660652/" TargetMode="External"/><Relationship Id="rId558" Type="http://schemas.openxmlformats.org/officeDocument/2006/relationships/hyperlink" Target="https://pubmed.ncbi.nlm.nih.gov/34880826/" TargetMode="External"/><Relationship Id="rId765" Type="http://schemas.openxmlformats.org/officeDocument/2006/relationships/hyperlink" Target="https://pubmed.ncbi.nlm.nih.gov/34272622/" TargetMode="External"/><Relationship Id="rId972" Type="http://schemas.openxmlformats.org/officeDocument/2006/relationships/hyperlink" Target="https://pubmed.ncbi.nlm.nih.gov/34043800/" TargetMode="External"/><Relationship Id="rId197" Type="http://schemas.openxmlformats.org/officeDocument/2006/relationships/hyperlink" Target="https://www.ncbi.nlm.nih.gov/pubmed/34605853" TargetMode="External"/><Relationship Id="rId418" Type="http://schemas.openxmlformats.org/officeDocument/2006/relationships/hyperlink" Target="https://pubmed.ncbi.nlm.nih.gov/34402235/" TargetMode="External"/><Relationship Id="rId625" Type="http://schemas.openxmlformats.org/officeDocument/2006/relationships/hyperlink" Target="https://pubmed.ncbi.nlm.nih.gov/34767184/" TargetMode="External"/><Relationship Id="rId832" Type="http://schemas.openxmlformats.org/officeDocument/2006/relationships/hyperlink" Target="https://pubmed.ncbi.nlm.nih.gov/34579636/" TargetMode="External"/><Relationship Id="rId264" Type="http://schemas.openxmlformats.org/officeDocument/2006/relationships/hyperlink" Target="https://www.sciencedirect.com/science/article/abs/pii/S0735675721004381" TargetMode="External"/><Relationship Id="rId471" Type="http://schemas.openxmlformats.org/officeDocument/2006/relationships/hyperlink" Target="https://pubmed.ncbi.nlm.nih.gov/34535492/" TargetMode="External"/><Relationship Id="rId59" Type="http://schemas.openxmlformats.org/officeDocument/2006/relationships/hyperlink" Target="https://pubmed.ncbi.nlm.nih.gov/34487236/" TargetMode="External"/><Relationship Id="rId124" Type="http://schemas.openxmlformats.org/officeDocument/2006/relationships/hyperlink" Target="https://pubmed.ncbi.nlm.nih.gov/34746968/" TargetMode="External"/><Relationship Id="rId569" Type="http://schemas.openxmlformats.org/officeDocument/2006/relationships/hyperlink" Target="https://pubmed.ncbi.nlm.nih.gov/34859017/" TargetMode="External"/><Relationship Id="rId776" Type="http://schemas.openxmlformats.org/officeDocument/2006/relationships/hyperlink" Target="https://pubmed.ncbi.nlm.nih.gov/34825530/" TargetMode="External"/><Relationship Id="rId983" Type="http://schemas.openxmlformats.org/officeDocument/2006/relationships/hyperlink" Target="https://pubmed.ncbi.nlm.nih.gov/34313952/" TargetMode="External"/><Relationship Id="rId331" Type="http://schemas.openxmlformats.org/officeDocument/2006/relationships/hyperlink" Target="https://pubmed.ncbi.nlm.nih.gov/34272095/" TargetMode="External"/><Relationship Id="rId429" Type="http://schemas.openxmlformats.org/officeDocument/2006/relationships/hyperlink" Target="https://pubmed.ncbi.nlm.nih.gov/34332437/" TargetMode="External"/><Relationship Id="rId636" Type="http://schemas.openxmlformats.org/officeDocument/2006/relationships/hyperlink" Target="https://pubmed.ncbi.nlm.nih.gov/34810163/" TargetMode="External"/><Relationship Id="rId843" Type="http://schemas.openxmlformats.org/officeDocument/2006/relationships/hyperlink" Target="https://pubmed.ncbi.nlm.nih.gov/34281950/" TargetMode="External"/><Relationship Id="rId275" Type="http://schemas.openxmlformats.org/officeDocument/2006/relationships/hyperlink" Target="https://pubmed.ncbi.nlm.nih.gov/33864750/" TargetMode="External"/><Relationship Id="rId482" Type="http://schemas.openxmlformats.org/officeDocument/2006/relationships/hyperlink" Target="https://pubmed.ncbi.nlm.nih.gov/34653943/" TargetMode="External"/><Relationship Id="rId703" Type="http://schemas.openxmlformats.org/officeDocument/2006/relationships/hyperlink" Target="https://pubmed.ncbi.nlm.nih.gov/34343674/" TargetMode="External"/><Relationship Id="rId910" Type="http://schemas.openxmlformats.org/officeDocument/2006/relationships/hyperlink" Target="https://pubmed.ncbi.nlm.nih.gov/34518015/" TargetMode="External"/><Relationship Id="rId135" Type="http://schemas.openxmlformats.org/officeDocument/2006/relationships/hyperlink" Target="https://pubmed.ncbi.nlm.nih.gov/34734821/" TargetMode="External"/><Relationship Id="rId342" Type="http://schemas.openxmlformats.org/officeDocument/2006/relationships/hyperlink" Target="https://pubmed.ncbi.nlm.nih.gov/34610990/" TargetMode="External"/><Relationship Id="rId787" Type="http://schemas.openxmlformats.org/officeDocument/2006/relationships/hyperlink" Target="https://jamanetwork.com/journals/jama/fullarticle/2782900" TargetMode="External"/><Relationship Id="rId994" Type="http://schemas.openxmlformats.org/officeDocument/2006/relationships/hyperlink" Target="https://pubmed.ncbi.nlm.nih.gov/34590397/" TargetMode="External"/><Relationship Id="rId202" Type="http://schemas.openxmlformats.org/officeDocument/2006/relationships/hyperlink" Target="https://www.ncbi.nlm.nih.gov/pubmed/34955479" TargetMode="External"/><Relationship Id="rId647" Type="http://schemas.openxmlformats.org/officeDocument/2006/relationships/hyperlink" Target="https://pubmed.ncbi.nlm.nih.gov/33625300/" TargetMode="External"/><Relationship Id="rId854" Type="http://schemas.openxmlformats.org/officeDocument/2006/relationships/hyperlink" Target="https://pubmed.ncbi.nlm.nih.gov/34884407/" TargetMode="External"/><Relationship Id="rId286" Type="http://schemas.openxmlformats.org/officeDocument/2006/relationships/hyperlink" Target="https://pubmed.ncbi.nlm.nih.gov/34033367/" TargetMode="External"/><Relationship Id="rId493" Type="http://schemas.openxmlformats.org/officeDocument/2006/relationships/hyperlink" Target="https://www.ncbi.nlm.nih.gov/pubmed/34446426" TargetMode="External"/><Relationship Id="rId507" Type="http://schemas.openxmlformats.org/officeDocument/2006/relationships/hyperlink" Target="https://www.sciencedirect.com/science/article/abs/pii/S088915912100163X" TargetMode="External"/><Relationship Id="rId714" Type="http://schemas.openxmlformats.org/officeDocument/2006/relationships/hyperlink" Target="https://www.medrxiv.org/content/10.1101/2021.09.13.21262182v1.full?s=09" TargetMode="External"/><Relationship Id="rId921" Type="http://schemas.openxmlformats.org/officeDocument/2006/relationships/hyperlink" Target="https://pubmed.ncbi.nlm.nih.gov/34462013/" TargetMode="External"/><Relationship Id="rId50" Type="http://schemas.openxmlformats.org/officeDocument/2006/relationships/hyperlink" Target="https://academic.oup.com/ehjcr/article/5/8/ytab319/6339567" TargetMode="External"/><Relationship Id="rId146" Type="http://schemas.openxmlformats.org/officeDocument/2006/relationships/hyperlink" Target="https://www.medrxiv.org/content/10.1101/2021.12.02.21267156v1" TargetMode="External"/><Relationship Id="rId353" Type="http://schemas.openxmlformats.org/officeDocument/2006/relationships/hyperlink" Target="https://pubmed.ncbi.nlm.nih.gov/34402666/" TargetMode="External"/><Relationship Id="rId560" Type="http://schemas.openxmlformats.org/officeDocument/2006/relationships/hyperlink" Target="https://pubmed.ncbi.nlm.nih.gov/34451967/" TargetMode="External"/><Relationship Id="rId798" Type="http://schemas.openxmlformats.org/officeDocument/2006/relationships/hyperlink" Target="https://pubmed.ncbi.nlm.nih.gov/34149145/" TargetMode="External"/><Relationship Id="rId213" Type="http://schemas.openxmlformats.org/officeDocument/2006/relationships/hyperlink" Target="https://www.ncbi.nlm.nih.gov/pubmed/34744118" TargetMode="External"/><Relationship Id="rId420" Type="http://schemas.openxmlformats.org/officeDocument/2006/relationships/hyperlink" Target="https://pubmed.ncbi.nlm.nih.gov/34365148/" TargetMode="External"/><Relationship Id="rId658" Type="http://schemas.openxmlformats.org/officeDocument/2006/relationships/hyperlink" Target="https://pubmed.ncbi.nlm.nih.gov/34141500/" TargetMode="External"/><Relationship Id="rId865" Type="http://schemas.openxmlformats.org/officeDocument/2006/relationships/hyperlink" Target="https://www.sciencedirect.com/science/article/pii/S1443950621011562" TargetMode="External"/><Relationship Id="rId297" Type="http://schemas.openxmlformats.org/officeDocument/2006/relationships/hyperlink" Target="https://www.ncbi.nlm.nih.gov/pmc/articles/PMC8014568/" TargetMode="External"/><Relationship Id="rId518" Type="http://schemas.openxmlformats.org/officeDocument/2006/relationships/hyperlink" Target="https://pubmed.ncbi.nlm.nih.gov/33914590/" TargetMode="External"/><Relationship Id="rId725" Type="http://schemas.openxmlformats.org/officeDocument/2006/relationships/hyperlink" Target="https://www.ncbi.nlm.nih.gov/pubmed/34904134" TargetMode="External"/><Relationship Id="rId932" Type="http://schemas.openxmlformats.org/officeDocument/2006/relationships/hyperlink" Target="https://pubmed.ncbi.nlm.nih.gov/34452028/" TargetMode="External"/><Relationship Id="rId157" Type="http://schemas.openxmlformats.org/officeDocument/2006/relationships/hyperlink" Target="https://www.ncbi.nlm.nih.gov/pubmed/34664804" TargetMode="External"/><Relationship Id="rId364" Type="http://schemas.openxmlformats.org/officeDocument/2006/relationships/hyperlink" Target="https://pubmed.ncbi.nlm.nih.gov/34755555/" TargetMode="External"/><Relationship Id="rId1008" Type="http://schemas.openxmlformats.org/officeDocument/2006/relationships/hyperlink" Target="https://pubmed.ncbi.nlm.nih.gov/34842783/" TargetMode="External"/><Relationship Id="rId61" Type="http://schemas.openxmlformats.org/officeDocument/2006/relationships/hyperlink" Target="https://pubmed.ncbi.nlm.nih.gov/34514306/" TargetMode="External"/><Relationship Id="rId571" Type="http://schemas.openxmlformats.org/officeDocument/2006/relationships/hyperlink" Target="https://pubmed.ncbi.nlm.nih.gov/34369046/" TargetMode="External"/><Relationship Id="rId669" Type="http://schemas.openxmlformats.org/officeDocument/2006/relationships/hyperlink" Target="https://pubmed.ncbi.nlm.nih.gov/33713605/" TargetMode="External"/><Relationship Id="rId876" Type="http://schemas.openxmlformats.org/officeDocument/2006/relationships/hyperlink" Target="https://pubmed.ncbi.nlm.nih.gov/34591186/" TargetMode="External"/><Relationship Id="rId19" Type="http://schemas.openxmlformats.org/officeDocument/2006/relationships/hyperlink" Target="https://www.sciencedirect.com/science/article/pii/S1553838921005789" TargetMode="External"/><Relationship Id="rId224" Type="http://schemas.openxmlformats.org/officeDocument/2006/relationships/hyperlink" Target="https://www.ncbi.nlm.nih.gov/pubmed/34614328" TargetMode="External"/><Relationship Id="rId431" Type="http://schemas.openxmlformats.org/officeDocument/2006/relationships/hyperlink" Target="https://pubmed.ncbi.nlm.nih.gov/34191218/" TargetMode="External"/><Relationship Id="rId529" Type="http://schemas.openxmlformats.org/officeDocument/2006/relationships/hyperlink" Target="https://pubmed.ncbi.nlm.nih.gov/34393988/" TargetMode="External"/><Relationship Id="rId736" Type="http://schemas.openxmlformats.org/officeDocument/2006/relationships/hyperlink" Target="https://pubmed.ncbi.nlm.nih.gov/33571463/" TargetMode="External"/><Relationship Id="rId168" Type="http://schemas.openxmlformats.org/officeDocument/2006/relationships/hyperlink" Target="https://www.ncbi.nlm.nih.gov/pubmed/34544112https:/www.ncbi.nlm.nih.gov/pubmed/3454412" TargetMode="External"/><Relationship Id="rId943" Type="http://schemas.openxmlformats.org/officeDocument/2006/relationships/hyperlink" Target="https://pubmed.ncbi.nlm.nih.gov/34406660/" TargetMode="External"/><Relationship Id="rId1019" Type="http://schemas.openxmlformats.org/officeDocument/2006/relationships/hyperlink" Target="https://www.ncbi.nlm.nih.gov/pubmed/34547487" TargetMode="External"/><Relationship Id="rId72" Type="http://schemas.openxmlformats.org/officeDocument/2006/relationships/hyperlink" Target="https://pubmed.ncbi.nlm.nih.gov/34402230/" TargetMode="External"/><Relationship Id="rId375" Type="http://schemas.openxmlformats.org/officeDocument/2006/relationships/hyperlink" Target="https://pubmed.ncbi.nlm.nih.gov/34587242/" TargetMode="External"/><Relationship Id="rId582" Type="http://schemas.openxmlformats.org/officeDocument/2006/relationships/hyperlink" Target="https://pubmed.ncbi.nlm.nih.gov/34720009/" TargetMode="External"/><Relationship Id="rId803" Type="http://schemas.openxmlformats.org/officeDocument/2006/relationships/hyperlink" Target="https://pubmed.ncbi.nlm.nih.gov/33981305/" TargetMode="External"/><Relationship Id="rId3" Type="http://schemas.openxmlformats.org/officeDocument/2006/relationships/styles" Target="styles.xml"/><Relationship Id="rId235" Type="http://schemas.openxmlformats.org/officeDocument/2006/relationships/hyperlink" Target="https://www.sciencedirect.com/science/article/abs/pii/S1936879821003988" TargetMode="External"/><Relationship Id="rId442" Type="http://schemas.openxmlformats.org/officeDocument/2006/relationships/hyperlink" Target="https://pubmed.ncbi.nlm.nih.gov/34435486/" TargetMode="External"/><Relationship Id="rId887" Type="http://schemas.openxmlformats.org/officeDocument/2006/relationships/hyperlink" Target="https://pubmed.ncbi.nlm.nih.gov/34754937/" TargetMode="External"/><Relationship Id="rId302" Type="http://schemas.openxmlformats.org/officeDocument/2006/relationships/hyperlink" Target="https://pubmed.ncbi.nlm.nih.gov/33952445/" TargetMode="External"/><Relationship Id="rId747" Type="http://schemas.openxmlformats.org/officeDocument/2006/relationships/hyperlink" Target="https://www.ncbi.nlm.nih.gov/pubmed/33643776" TargetMode="External"/><Relationship Id="rId954" Type="http://schemas.openxmlformats.org/officeDocument/2006/relationships/hyperlink" Target="https://www.sciencedirect.com/science/article/pii/S0165572821001569" TargetMode="External"/><Relationship Id="rId83" Type="http://schemas.openxmlformats.org/officeDocument/2006/relationships/hyperlink" Target="https://jamanetwork.com/journals/jamacardiology/fullarticle/2783052" TargetMode="External"/><Relationship Id="rId179" Type="http://schemas.openxmlformats.org/officeDocument/2006/relationships/hyperlink" Target="https://www.ncbi.nlm.nih.gov/pubmed/34393110" TargetMode="External"/><Relationship Id="rId386" Type="http://schemas.openxmlformats.org/officeDocument/2006/relationships/hyperlink" Target="https://pubmed.ncbi.nlm.nih.gov/33871350/" TargetMode="External"/><Relationship Id="rId593" Type="http://schemas.openxmlformats.org/officeDocument/2006/relationships/hyperlink" Target="https://pubmed.ncbi.nlm.nih.gov/34237323/" TargetMode="External"/><Relationship Id="rId607" Type="http://schemas.openxmlformats.org/officeDocument/2006/relationships/hyperlink" Target="https://www.sciencedirect.com/science/article/pii/S0035378721005853" TargetMode="External"/><Relationship Id="rId814" Type="http://schemas.openxmlformats.org/officeDocument/2006/relationships/hyperlink" Target="https://pubmed.ncbi.nlm.nih.gov/34849183/" TargetMode="External"/><Relationship Id="rId246" Type="http://schemas.openxmlformats.org/officeDocument/2006/relationships/hyperlink" Target="https://www.nejm.org/doi/full/10.1056/NEJMoa2104882?query=recirc_curatedRelated_article" TargetMode="External"/><Relationship Id="rId453" Type="http://schemas.openxmlformats.org/officeDocument/2006/relationships/hyperlink" Target="https://pubmed.ncbi.nlm.nih.gov/34331506/" TargetMode="External"/><Relationship Id="rId660" Type="http://schemas.openxmlformats.org/officeDocument/2006/relationships/hyperlink" Target="https://pubmed.ncbi.nlm.nih.gov/33685772/" TargetMode="External"/><Relationship Id="rId898" Type="http://schemas.openxmlformats.org/officeDocument/2006/relationships/hyperlink" Target="https://pubmed.ncbi.nlm.nih.gov/34352309/" TargetMode="External"/><Relationship Id="rId106" Type="http://schemas.openxmlformats.org/officeDocument/2006/relationships/hyperlink" Target="https://pubmed.ncbi.nlm.nih.gov/34402228/" TargetMode="External"/><Relationship Id="rId313" Type="http://schemas.openxmlformats.org/officeDocument/2006/relationships/hyperlink" Target="https://pubmed.ncbi.nlm.nih.gov/34672380/" TargetMode="External"/><Relationship Id="rId758" Type="http://schemas.openxmlformats.org/officeDocument/2006/relationships/hyperlink" Target="https://pubmed.ncbi.nlm.nih.gov/34322761/" TargetMode="External"/><Relationship Id="rId965" Type="http://schemas.openxmlformats.org/officeDocument/2006/relationships/hyperlink" Target="https://pubmed.ncbi.nlm.nih.gov/34452064/" TargetMode="External"/><Relationship Id="rId10" Type="http://schemas.openxmlformats.org/officeDocument/2006/relationships/hyperlink" Target="https://pubmed.ncbi.nlm.nih.gov/34374740/" TargetMode="External"/><Relationship Id="rId94" Type="http://schemas.openxmlformats.org/officeDocument/2006/relationships/hyperlink" Target="https://www.sciencedirect.com/science/article/pii/S2352906721001603" TargetMode="External"/><Relationship Id="rId397" Type="http://schemas.openxmlformats.org/officeDocument/2006/relationships/hyperlink" Target="https://www.sciencedirect.com/science/article/abs/pii/S0049384821003315" TargetMode="External"/><Relationship Id="rId520" Type="http://schemas.openxmlformats.org/officeDocument/2006/relationships/hyperlink" Target="https://pubmed.ncbi.nlm.nih.gov/34293217/" TargetMode="External"/><Relationship Id="rId618" Type="http://schemas.openxmlformats.org/officeDocument/2006/relationships/hyperlink" Target="https://onlinelibrary.wiley.com/doi/10.1002/ana.26258" TargetMode="External"/><Relationship Id="rId825" Type="http://schemas.openxmlformats.org/officeDocument/2006/relationships/hyperlink" Target="https://pubmed.ncbi.nlm.nih.gov/34402235/" TargetMode="External"/><Relationship Id="rId257" Type="http://schemas.openxmlformats.org/officeDocument/2006/relationships/hyperlink" Target="https://www.sciencedirect.com/science/article/pii/S0049384821004369" TargetMode="External"/><Relationship Id="rId464" Type="http://schemas.openxmlformats.org/officeDocument/2006/relationships/hyperlink" Target="https://pubmed.ncbi.nlm.nih.gov/33877737/" TargetMode="External"/><Relationship Id="rId1010" Type="http://schemas.openxmlformats.org/officeDocument/2006/relationships/hyperlink" Target="https://pubmed.ncbi.nlm.nih.gov/34571653/" TargetMode="External"/><Relationship Id="rId117" Type="http://schemas.openxmlformats.org/officeDocument/2006/relationships/hyperlink" Target="https://pubmed.ncbi.nlm.nih.gov/34696294/" TargetMode="External"/><Relationship Id="rId671" Type="http://schemas.openxmlformats.org/officeDocument/2006/relationships/hyperlink" Target="https://pubmed.ncbi.nlm.nih.gov/33947605/" TargetMode="External"/><Relationship Id="rId769" Type="http://schemas.openxmlformats.org/officeDocument/2006/relationships/hyperlink" Target="https://pubmed.ncbi.nlm.nih.gov/34836672/" TargetMode="External"/><Relationship Id="rId976" Type="http://schemas.openxmlformats.org/officeDocument/2006/relationships/hyperlink" Target="https://pubmed.ncbi.nlm.nih.gov/34513398/" TargetMode="External"/><Relationship Id="rId324" Type="http://schemas.openxmlformats.org/officeDocument/2006/relationships/hyperlink" Target="https://pubmed.ncbi.nlm.nih.gov/34835237/" TargetMode="External"/><Relationship Id="rId531" Type="http://schemas.openxmlformats.org/officeDocument/2006/relationships/hyperlink" Target="https://pubmed.ncbi.nlm.nih.gov/34247246/" TargetMode="External"/><Relationship Id="rId629" Type="http://schemas.openxmlformats.org/officeDocument/2006/relationships/hyperlink" Target="https://pubmed.ncbi.nlm.nih.gov/33758714/" TargetMode="External"/><Relationship Id="rId836" Type="http://schemas.openxmlformats.org/officeDocument/2006/relationships/hyperlink" Target="https://pubmed.ncbi.nlm.nih.gov/34225251/" TargetMode="External"/><Relationship Id="rId1021" Type="http://schemas.openxmlformats.org/officeDocument/2006/relationships/hyperlink" Target="https://www.ncbi.nlm.nih.gov/pubmed/34351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0F98-4F5F-43DD-A68F-748BD3E29A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40356</Words>
  <Characters>230030</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Fam</dc:creator>
  <cp:keywords/>
  <dc:description/>
  <cp:lastModifiedBy>Madeleine Greenhill</cp:lastModifiedBy>
  <cp:revision>2</cp:revision>
  <dcterms:created xsi:type="dcterms:W3CDTF">2022-02-10T13:02:00Z</dcterms:created>
  <dcterms:modified xsi:type="dcterms:W3CDTF">2022-02-10T13:02:00Z</dcterms:modified>
</cp:coreProperties>
</file>